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16B" w14:textId="722F397B" w:rsidR="00876793" w:rsidRPr="00C94E6A" w:rsidRDefault="00876793" w:rsidP="003474EE">
      <w:pPr>
        <w:spacing w:after="0" w:line="240" w:lineRule="auto"/>
        <w:jc w:val="center"/>
        <w:rPr>
          <w:rFonts w:ascii="Times New Roman" w:eastAsia="Calibri" w:hAnsi="Times New Roman" w:cs="Times New Roman"/>
          <w:i/>
          <w:iCs/>
          <w:lang w:val="es-ES_tradnl"/>
        </w:rPr>
      </w:pPr>
      <w:r w:rsidRPr="00C94E6A">
        <w:rPr>
          <w:rFonts w:ascii="Times New Roman" w:eastAsia="Calibri" w:hAnsi="Times New Roman" w:cs="Times New Roman"/>
          <w:i/>
          <w:iCs/>
          <w:lang w:val="es-ES_tradnl"/>
        </w:rPr>
        <w:t xml:space="preserve">Para más información </w:t>
      </w:r>
      <w:r w:rsidR="000D5549" w:rsidRPr="00C94E6A">
        <w:rPr>
          <w:rFonts w:ascii="Times New Roman" w:eastAsia="Calibri" w:hAnsi="Times New Roman" w:cs="Times New Roman"/>
          <w:i/>
          <w:iCs/>
          <w:lang w:val="es-ES_tradnl"/>
        </w:rPr>
        <w:t>sobre</w:t>
      </w:r>
      <w:r w:rsidRPr="00C94E6A">
        <w:rPr>
          <w:rFonts w:ascii="Times New Roman" w:eastAsia="Calibri" w:hAnsi="Times New Roman" w:cs="Times New Roman"/>
          <w:i/>
          <w:iCs/>
          <w:lang w:val="es-ES_tradnl"/>
        </w:rPr>
        <w:t xml:space="preserve"> cómo este cambio impactará su factura, llame al </w:t>
      </w:r>
      <w:r w:rsidR="00CD66AD" w:rsidRPr="00C94E6A">
        <w:rPr>
          <w:rFonts w:ascii="Times New Roman" w:eastAsia="Calibri" w:hAnsi="Times New Roman" w:cs="Times New Roman"/>
          <w:i/>
          <w:iCs/>
          <w:lang w:val="es-ES_tradnl"/>
        </w:rPr>
        <w:t>1-800-311-7343</w:t>
      </w:r>
      <w:r w:rsidRPr="00C94E6A">
        <w:rPr>
          <w:rFonts w:ascii="Times New Roman" w:eastAsia="Calibri" w:hAnsi="Times New Roman" w:cs="Times New Roman"/>
          <w:i/>
          <w:iCs/>
          <w:lang w:val="es-ES_tradnl"/>
        </w:rPr>
        <w:t>.</w:t>
      </w:r>
    </w:p>
    <w:p w14:paraId="5F732329" w14:textId="77777777" w:rsidR="002A790E" w:rsidRPr="00C94E6A" w:rsidRDefault="002A790E" w:rsidP="002A790E">
      <w:pPr>
        <w:spacing w:after="0" w:line="240" w:lineRule="auto"/>
        <w:jc w:val="center"/>
        <w:rPr>
          <w:rFonts w:ascii="Times New Roman" w:eastAsia="Calibri" w:hAnsi="Times New Roman" w:cs="Times New Roman"/>
          <w:i/>
          <w:iCs/>
          <w:color w:val="FF0000"/>
          <w:lang w:val="es-ES_tradnl"/>
        </w:rPr>
      </w:pPr>
    </w:p>
    <w:p w14:paraId="1A5E616B" w14:textId="77777777" w:rsidR="00203CB3" w:rsidRPr="00C94E6A" w:rsidRDefault="00203CB3" w:rsidP="00203CB3">
      <w:pPr>
        <w:spacing w:after="0" w:line="240" w:lineRule="auto"/>
        <w:jc w:val="center"/>
        <w:rPr>
          <w:rFonts w:ascii="Times New Roman" w:hAnsi="Times New Roman" w:cs="Times New Roman"/>
          <w:b/>
          <w:bCs/>
          <w:lang w:val="es-ES_tradnl"/>
        </w:rPr>
      </w:pPr>
      <w:r w:rsidRPr="00C94E6A">
        <w:rPr>
          <w:rFonts w:ascii="Times New Roman" w:hAnsi="Times New Roman" w:cs="Times New Roman"/>
          <w:b/>
          <w:bCs/>
          <w:lang w:val="es-ES_tradnl"/>
        </w:rPr>
        <w:t>SOLICITUD de San Diego Gas &amp; Electric Company</w:t>
      </w:r>
    </w:p>
    <w:p w14:paraId="465A5CCF" w14:textId="31CBFC1F" w:rsidR="00FB2763" w:rsidRPr="00C94E6A" w:rsidRDefault="00203CB3" w:rsidP="00203CB3">
      <w:pPr>
        <w:spacing w:after="0" w:line="240" w:lineRule="auto"/>
        <w:jc w:val="center"/>
        <w:rPr>
          <w:rFonts w:ascii="Times New Roman" w:hAnsi="Times New Roman" w:cs="Times New Roman"/>
          <w:b/>
          <w:bCs/>
          <w:lang w:val="es-ES_tradnl"/>
        </w:rPr>
      </w:pPr>
      <w:r w:rsidRPr="00C94E6A">
        <w:rPr>
          <w:rFonts w:ascii="Times New Roman" w:hAnsi="Times New Roman" w:cs="Times New Roman"/>
          <w:b/>
          <w:bCs/>
          <w:lang w:val="es-ES_tradnl"/>
        </w:rPr>
        <w:t>para obtener autorización a fin de aumentar potencialmente las tarifas debido a la demanda de interconexión a la red</w:t>
      </w:r>
    </w:p>
    <w:p w14:paraId="50DF0E2A" w14:textId="01005245" w:rsidR="39B6B629" w:rsidRPr="00C94E6A" w:rsidRDefault="39B6B629" w:rsidP="002A790E">
      <w:pPr>
        <w:spacing w:after="0" w:line="240" w:lineRule="auto"/>
        <w:jc w:val="center"/>
        <w:rPr>
          <w:rFonts w:ascii="Times New Roman" w:hAnsi="Times New Roman" w:cs="Times New Roman"/>
          <w:b/>
          <w:bCs/>
          <w:lang w:val="es-ES_tradnl"/>
        </w:rPr>
      </w:pPr>
      <w:r w:rsidRPr="00C94E6A">
        <w:rPr>
          <w:rFonts w:ascii="Times New Roman" w:hAnsi="Times New Roman" w:cs="Times New Roman"/>
          <w:b/>
          <w:bCs/>
          <w:lang w:val="es-ES_tradnl"/>
        </w:rPr>
        <w:t>A.</w:t>
      </w:r>
      <w:r w:rsidR="00CD66AD" w:rsidRPr="00C94E6A">
        <w:rPr>
          <w:rFonts w:ascii="Times New Roman" w:hAnsi="Times New Roman" w:cs="Times New Roman"/>
          <w:b/>
          <w:bCs/>
          <w:lang w:val="es-ES_tradnl"/>
        </w:rPr>
        <w:t>25</w:t>
      </w:r>
      <w:r w:rsidRPr="00C94E6A">
        <w:rPr>
          <w:rFonts w:ascii="Times New Roman" w:hAnsi="Times New Roman" w:cs="Times New Roman"/>
          <w:b/>
          <w:bCs/>
          <w:lang w:val="es-ES_tradnl"/>
        </w:rPr>
        <w:t>-</w:t>
      </w:r>
      <w:r w:rsidR="00953BCC" w:rsidRPr="00C94E6A">
        <w:rPr>
          <w:rFonts w:ascii="Times New Roman" w:hAnsi="Times New Roman" w:cs="Times New Roman"/>
          <w:b/>
          <w:bCs/>
          <w:lang w:val="es-ES_tradnl"/>
        </w:rPr>
        <w:t>04</w:t>
      </w:r>
      <w:r w:rsidRPr="00C94E6A">
        <w:rPr>
          <w:rFonts w:ascii="Times New Roman" w:hAnsi="Times New Roman" w:cs="Times New Roman"/>
          <w:b/>
          <w:bCs/>
          <w:lang w:val="es-ES_tradnl"/>
        </w:rPr>
        <w:t>-</w:t>
      </w:r>
      <w:r w:rsidR="00953BCC" w:rsidRPr="00C94E6A">
        <w:rPr>
          <w:rFonts w:ascii="Times New Roman" w:hAnsi="Times New Roman" w:cs="Times New Roman"/>
          <w:b/>
          <w:bCs/>
          <w:lang w:val="es-ES_tradnl"/>
        </w:rPr>
        <w:t>015</w:t>
      </w:r>
    </w:p>
    <w:p w14:paraId="27BE69B4" w14:textId="77777777" w:rsidR="008656A5" w:rsidRPr="00C94E6A" w:rsidRDefault="008656A5" w:rsidP="002A790E">
      <w:pPr>
        <w:spacing w:after="0" w:line="240" w:lineRule="auto"/>
        <w:rPr>
          <w:rFonts w:ascii="Times New Roman" w:hAnsi="Times New Roman" w:cs="Times New Roman"/>
          <w:b/>
          <w:bCs/>
          <w:lang w:val="es-ES_tradnl"/>
        </w:rPr>
      </w:pPr>
    </w:p>
    <w:p w14:paraId="7940A4BD" w14:textId="6839E9BA" w:rsidR="0C6EBB1B" w:rsidRPr="00C94E6A" w:rsidRDefault="00AB7854" w:rsidP="002A790E">
      <w:pPr>
        <w:spacing w:after="0" w:line="240" w:lineRule="auto"/>
        <w:rPr>
          <w:rFonts w:ascii="Times New Roman" w:hAnsi="Times New Roman" w:cs="Times New Roman"/>
          <w:lang w:val="es-ES_tradnl"/>
        </w:rPr>
      </w:pPr>
      <w:r w:rsidRPr="00C94E6A">
        <w:rPr>
          <w:rFonts w:ascii="Times New Roman" w:hAnsi="Times New Roman" w:cs="Times New Roman"/>
          <w:b/>
          <w:bCs/>
          <w:lang w:val="es-ES_tradnl"/>
        </w:rPr>
        <w:t>¿Por qué estoy recibiendo este aviso?</w:t>
      </w:r>
    </w:p>
    <w:p w14:paraId="454C3356" w14:textId="781F17B6" w:rsidR="00CD66AD" w:rsidRPr="00C94E6A" w:rsidRDefault="00AB7854" w:rsidP="00CD66AD">
      <w:pPr>
        <w:spacing w:after="0" w:line="240" w:lineRule="auto"/>
        <w:rPr>
          <w:rFonts w:ascii="Times New Roman" w:hAnsi="Times New Roman" w:cs="Times New Roman"/>
          <w:lang w:val="es-ES_tradnl" w:bidi="en-US"/>
        </w:rPr>
      </w:pPr>
      <w:r w:rsidRPr="00C94E6A">
        <w:rPr>
          <w:rFonts w:ascii="Times New Roman" w:hAnsi="Times New Roman" w:cs="Times New Roman"/>
          <w:lang w:val="es-ES_tradnl" w:bidi="en-US"/>
        </w:rPr>
        <w:t>El 25 de abril de 2025</w:t>
      </w:r>
      <w:r w:rsidR="00CD66AD" w:rsidRPr="00C94E6A">
        <w:rPr>
          <w:rFonts w:ascii="Times New Roman" w:hAnsi="Times New Roman" w:cs="Times New Roman"/>
          <w:lang w:val="es-ES_tradnl" w:bidi="en-US"/>
        </w:rPr>
        <w:t xml:space="preserve">, San Diego Gas &amp; Electric Company (SDG&amp;E®) </w:t>
      </w:r>
      <w:r w:rsidRPr="00C94E6A">
        <w:rPr>
          <w:rFonts w:ascii="Times New Roman" w:hAnsi="Times New Roman" w:cs="Times New Roman"/>
          <w:lang w:val="es-ES_tradnl" w:bidi="en-US"/>
        </w:rPr>
        <w:t>presentó</w:t>
      </w:r>
      <w:r w:rsidR="009E12AB" w:rsidRPr="00C94E6A">
        <w:rPr>
          <w:rFonts w:ascii="Times New Roman" w:hAnsi="Times New Roman" w:cs="Times New Roman"/>
          <w:lang w:val="es-ES_tradnl" w:bidi="en-US"/>
        </w:rPr>
        <w:t xml:space="preserve"> una solicitud</w:t>
      </w:r>
      <w:r w:rsidR="00CD66AD" w:rsidRPr="00C94E6A">
        <w:rPr>
          <w:rFonts w:ascii="Times New Roman" w:hAnsi="Times New Roman" w:cs="Times New Roman"/>
          <w:lang w:val="es-ES_tradnl" w:bidi="en-US"/>
        </w:rPr>
        <w:t xml:space="preserve"> (A.25-</w:t>
      </w:r>
      <w:r w:rsidR="00EB4214">
        <w:rPr>
          <w:rFonts w:ascii="Times New Roman" w:hAnsi="Times New Roman" w:cs="Times New Roman"/>
          <w:lang w:val="es-ES_tradnl" w:bidi="en-US"/>
        </w:rPr>
        <w:t>04</w:t>
      </w:r>
      <w:r w:rsidR="00CD66AD" w:rsidRPr="00C94E6A">
        <w:rPr>
          <w:rFonts w:ascii="Times New Roman" w:hAnsi="Times New Roman" w:cs="Times New Roman"/>
          <w:lang w:val="es-ES_tradnl" w:bidi="en-US"/>
        </w:rPr>
        <w:t>-</w:t>
      </w:r>
      <w:r w:rsidR="00EB4214">
        <w:rPr>
          <w:rFonts w:ascii="Times New Roman" w:hAnsi="Times New Roman" w:cs="Times New Roman"/>
          <w:lang w:val="es-ES_tradnl" w:bidi="en-US"/>
        </w:rPr>
        <w:t>015</w:t>
      </w:r>
      <w:r w:rsidR="00CD66AD" w:rsidRPr="00C94E6A">
        <w:rPr>
          <w:rFonts w:ascii="Times New Roman" w:hAnsi="Times New Roman" w:cs="Times New Roman"/>
          <w:lang w:val="es-ES_tradnl" w:bidi="en-US"/>
        </w:rPr>
        <w:t xml:space="preserve">) </w:t>
      </w:r>
      <w:r w:rsidR="0019607A" w:rsidRPr="00C94E6A">
        <w:rPr>
          <w:rFonts w:ascii="Times New Roman" w:hAnsi="Times New Roman" w:cs="Times New Roman"/>
          <w:lang w:val="es-ES_tradnl" w:bidi="en-US"/>
        </w:rPr>
        <w:t>ante la Comisión de Servicios Públicos de California (CPUC) para ayudar a cubrir los costos adicionales derivados de satisfacer la creciente demanda de conexión a la red eléctrica. Si se aprueba, esta solicitud podría dar lugar a un aumento en las tarifas eléctricas</w:t>
      </w:r>
      <w:r w:rsidR="00CD66AD" w:rsidRPr="00C94E6A">
        <w:rPr>
          <w:rFonts w:ascii="Times New Roman" w:hAnsi="Times New Roman" w:cs="Times New Roman"/>
          <w:lang w:val="es-ES_tradnl" w:bidi="en-US"/>
        </w:rPr>
        <w:t>.</w:t>
      </w:r>
    </w:p>
    <w:p w14:paraId="175A4C1A" w14:textId="77777777" w:rsidR="00CD66AD" w:rsidRPr="00C94E6A" w:rsidRDefault="00CD66AD" w:rsidP="00CD66AD">
      <w:pPr>
        <w:spacing w:after="0" w:line="240" w:lineRule="auto"/>
        <w:rPr>
          <w:rFonts w:ascii="Times New Roman" w:hAnsi="Times New Roman" w:cs="Times New Roman"/>
          <w:lang w:val="es-ES_tradnl" w:bidi="en-US"/>
        </w:rPr>
      </w:pPr>
    </w:p>
    <w:p w14:paraId="7E263D76" w14:textId="43B693ED" w:rsidR="00CD66AD" w:rsidRPr="00C94E6A" w:rsidRDefault="005D21A4" w:rsidP="00CD66AD">
      <w:pPr>
        <w:spacing w:after="0" w:line="240" w:lineRule="auto"/>
        <w:rPr>
          <w:rFonts w:ascii="Times New Roman" w:hAnsi="Times New Roman" w:cs="Times New Roman"/>
          <w:lang w:val="es-ES_tradnl" w:bidi="en-US"/>
        </w:rPr>
      </w:pPr>
      <w:r w:rsidRPr="00C94E6A">
        <w:rPr>
          <w:rFonts w:ascii="Times New Roman" w:hAnsi="Times New Roman" w:cs="Times New Roman"/>
          <w:lang w:val="es-ES_tradnl" w:bidi="en-US"/>
        </w:rPr>
        <w:t>SDG&amp;E propone establecer la Cuenta de Memorando de Energización Eléctrica (</w:t>
      </w:r>
      <w:r w:rsidR="00C855BF" w:rsidRPr="00C855BF">
        <w:rPr>
          <w:rFonts w:ascii="Times New Roman" w:hAnsi="Times New Roman" w:cs="Times New Roman"/>
          <w:i/>
          <w:iCs/>
          <w:lang w:val="es-ES_tradnl" w:bidi="en-US"/>
        </w:rPr>
        <w:t>Electric Energization Memorandum Account</w:t>
      </w:r>
      <w:r w:rsidR="00C855BF">
        <w:rPr>
          <w:rFonts w:ascii="Times New Roman" w:hAnsi="Times New Roman" w:cs="Times New Roman"/>
          <w:lang w:val="es-ES_tradnl" w:bidi="en-US"/>
        </w:rPr>
        <w:t xml:space="preserve">, </w:t>
      </w:r>
      <w:r w:rsidRPr="00C94E6A">
        <w:rPr>
          <w:rFonts w:ascii="Times New Roman" w:hAnsi="Times New Roman" w:cs="Times New Roman"/>
          <w:lang w:val="es-ES_tradnl" w:bidi="en-US"/>
        </w:rPr>
        <w:t xml:space="preserve">EEMA) </w:t>
      </w:r>
      <w:r w:rsidR="00885977">
        <w:rPr>
          <w:rFonts w:ascii="Times New Roman" w:hAnsi="Times New Roman" w:cs="Times New Roman"/>
          <w:lang w:val="es-ES_tradnl" w:bidi="en-US"/>
        </w:rPr>
        <w:t xml:space="preserve">a fin de </w:t>
      </w:r>
      <w:r w:rsidRPr="00C94E6A">
        <w:rPr>
          <w:rFonts w:ascii="Times New Roman" w:hAnsi="Times New Roman" w:cs="Times New Roman"/>
          <w:lang w:val="es-ES_tradnl" w:bidi="en-US"/>
        </w:rPr>
        <w:t xml:space="preserve">permitir la recuperación anual de los costos incrementales </w:t>
      </w:r>
      <w:r w:rsidR="00885977">
        <w:rPr>
          <w:rFonts w:ascii="Times New Roman" w:hAnsi="Times New Roman" w:cs="Times New Roman"/>
          <w:lang w:val="es-ES_tradnl" w:bidi="en-US"/>
        </w:rPr>
        <w:t xml:space="preserve">potenciales </w:t>
      </w:r>
      <w:r w:rsidRPr="00C94E6A">
        <w:rPr>
          <w:rFonts w:ascii="Times New Roman" w:hAnsi="Times New Roman" w:cs="Times New Roman"/>
          <w:lang w:val="es-ES_tradnl" w:bidi="en-US"/>
        </w:rPr>
        <w:t xml:space="preserve">para conectar a los clientes a la red eléctrica desde 2024 hasta 2026. </w:t>
      </w:r>
      <w:r w:rsidR="00885977">
        <w:rPr>
          <w:rFonts w:ascii="Times New Roman" w:hAnsi="Times New Roman" w:cs="Times New Roman"/>
          <w:lang w:val="es-ES_tradnl" w:bidi="en-US"/>
        </w:rPr>
        <w:t>Todo</w:t>
      </w:r>
      <w:r w:rsidRPr="00C94E6A">
        <w:rPr>
          <w:rFonts w:ascii="Times New Roman" w:hAnsi="Times New Roman" w:cs="Times New Roman"/>
          <w:lang w:val="es-ES_tradnl" w:bidi="en-US"/>
        </w:rPr>
        <w:t xml:space="preserve"> costo adicional se incluirá en los requisitos de ingresos</w:t>
      </w:r>
      <w:r w:rsidR="00780DED" w:rsidRPr="00C94E6A">
        <w:rPr>
          <w:rStyle w:val="FootnoteReference"/>
          <w:rFonts w:ascii="Times New Roman" w:hAnsi="Times New Roman" w:cs="Times New Roman"/>
          <w:lang w:val="es-ES_tradnl" w:bidi="en-US"/>
        </w:rPr>
        <w:footnoteReference w:id="2"/>
      </w:r>
      <w:r w:rsidR="00780DED" w:rsidRPr="00C94E6A">
        <w:rPr>
          <w:rFonts w:ascii="Times New Roman" w:hAnsi="Times New Roman" w:cs="Times New Roman"/>
          <w:lang w:val="es-ES_tradnl" w:bidi="en-US"/>
        </w:rPr>
        <w:t xml:space="preserve"> </w:t>
      </w:r>
      <w:r w:rsidR="00CC2CE6" w:rsidRPr="00C94E6A">
        <w:rPr>
          <w:rFonts w:ascii="Times New Roman" w:hAnsi="Times New Roman" w:cs="Times New Roman"/>
          <w:lang w:val="es-ES_tradnl" w:bidi="en-US"/>
        </w:rPr>
        <w:t xml:space="preserve">de SDG&amp;E y se registrará en la EEMA. Estos costos están sujetos a revisión por parte de la CPUC en el próximo procedimiento de </w:t>
      </w:r>
      <w:r w:rsidR="006D7DF8" w:rsidRPr="00C94E6A">
        <w:rPr>
          <w:rFonts w:ascii="Times New Roman" w:hAnsi="Times New Roman" w:cs="Times New Roman"/>
          <w:lang w:val="es-ES_tradnl" w:bidi="en-US"/>
        </w:rPr>
        <w:t>Revisión General de Tarifas</w:t>
      </w:r>
      <w:r w:rsidR="00CC2CE6" w:rsidRPr="00C94E6A">
        <w:rPr>
          <w:rFonts w:ascii="Times New Roman" w:hAnsi="Times New Roman" w:cs="Times New Roman"/>
          <w:lang w:val="es-ES_tradnl" w:bidi="en-US"/>
        </w:rPr>
        <w:t xml:space="preserve"> de SDG&amp;E.</w:t>
      </w:r>
    </w:p>
    <w:p w14:paraId="1C10C4AA" w14:textId="77777777" w:rsidR="00CD66AD" w:rsidRPr="00C94E6A" w:rsidRDefault="00CD66AD" w:rsidP="00CD66AD">
      <w:pPr>
        <w:spacing w:after="0" w:line="240" w:lineRule="auto"/>
        <w:rPr>
          <w:rFonts w:ascii="Times New Roman" w:hAnsi="Times New Roman" w:cs="Times New Roman"/>
          <w:lang w:val="es-ES_tradnl" w:bidi="en-US"/>
        </w:rPr>
      </w:pPr>
    </w:p>
    <w:p w14:paraId="4A557DB5" w14:textId="73210EC7" w:rsidR="00CD66AD" w:rsidRPr="00C94E6A" w:rsidRDefault="00950A44" w:rsidP="00CD66AD">
      <w:pPr>
        <w:spacing w:after="0" w:line="240" w:lineRule="auto"/>
        <w:rPr>
          <w:rFonts w:ascii="Times New Roman" w:hAnsi="Times New Roman" w:cs="Times New Roman"/>
          <w:lang w:val="es-ES_tradnl" w:bidi="en-US"/>
        </w:rPr>
      </w:pPr>
      <w:r w:rsidRPr="00C94E6A">
        <w:rPr>
          <w:rFonts w:ascii="Times New Roman" w:hAnsi="Times New Roman" w:cs="Times New Roman"/>
          <w:lang w:val="es-ES_tradnl" w:bidi="en-US"/>
        </w:rPr>
        <w:t>SDG&amp;E calcula que podría recaudar ~$110 millones en requisitos de ingresos incrementales. Si se aprueba esta solicitud, cada año SDG&amp;E realizará un seguimiento del importe real de los costos incrementales, sujetos a un límite máximo, y los recuperará en tarifas entre 2026 y 2029.</w:t>
      </w:r>
      <w:r w:rsidR="00CD66AD" w:rsidRPr="00C94E6A">
        <w:rPr>
          <w:rFonts w:ascii="Times New Roman" w:hAnsi="Times New Roman" w:cs="Times New Roman"/>
          <w:lang w:val="es-ES_tradnl" w:bidi="en-US"/>
        </w:rPr>
        <w:t xml:space="preserve"> </w:t>
      </w:r>
    </w:p>
    <w:p w14:paraId="010FDF2B" w14:textId="77777777" w:rsidR="008656A5" w:rsidRPr="00C94E6A" w:rsidRDefault="008656A5" w:rsidP="002A790E">
      <w:pPr>
        <w:spacing w:after="0" w:line="240" w:lineRule="auto"/>
        <w:rPr>
          <w:rFonts w:ascii="Times New Roman" w:hAnsi="Times New Roman" w:cs="Times New Roman"/>
          <w:b/>
          <w:bCs/>
          <w:lang w:val="es-ES_tradnl"/>
        </w:rPr>
      </w:pPr>
    </w:p>
    <w:p w14:paraId="4EB99824" w14:textId="44C2103C" w:rsidR="4E5FCC20" w:rsidRPr="00C94E6A" w:rsidRDefault="00CA0FC5" w:rsidP="002A790E">
      <w:pPr>
        <w:spacing w:after="0" w:line="240" w:lineRule="auto"/>
        <w:rPr>
          <w:rFonts w:ascii="Times New Roman" w:hAnsi="Times New Roman" w:cs="Times New Roman"/>
          <w:b/>
          <w:bCs/>
          <w:lang w:val="es-ES_tradnl"/>
        </w:rPr>
      </w:pPr>
      <w:r w:rsidRPr="00C94E6A">
        <w:rPr>
          <w:rFonts w:ascii="Times New Roman" w:hAnsi="Times New Roman" w:cs="Times New Roman"/>
          <w:b/>
          <w:bCs/>
          <w:lang w:val="es-ES_tradnl"/>
        </w:rPr>
        <w:t>¿Por qué está solicitando SDG&amp;E este aumento tarifario?</w:t>
      </w:r>
    </w:p>
    <w:p w14:paraId="56244164" w14:textId="5FE4FD70" w:rsidR="00CD66AD" w:rsidRPr="00C94E6A" w:rsidRDefault="00EE0DC7" w:rsidP="00CD66AD">
      <w:pPr>
        <w:spacing w:after="0" w:line="240" w:lineRule="auto"/>
        <w:rPr>
          <w:rFonts w:ascii="Times New Roman" w:eastAsia="Calibri" w:hAnsi="Times New Roman" w:cs="Times New Roman"/>
          <w:lang w:val="es-ES_tradnl" w:bidi="en-US"/>
        </w:rPr>
      </w:pPr>
      <w:r w:rsidRPr="00C94E6A">
        <w:rPr>
          <w:rFonts w:ascii="Times New Roman" w:eastAsia="Calibri" w:hAnsi="Times New Roman" w:cs="Times New Roman"/>
          <w:lang w:val="es-ES_tradnl" w:bidi="en-US"/>
        </w:rPr>
        <w:t>El estado de California ha establecido objetivos para aumentar el uso de la electricidad en los hogares y negocios, así como en el transporte y otros sectores, a fin de ayudar al estado a alcanzar sus objetivos climáticos. A medida que el estado avanza hacia la electrificación, la demanda de conexiones a la red y de mayor capacidad de suministro seguirá creciendo.</w:t>
      </w:r>
    </w:p>
    <w:p w14:paraId="7A56F693" w14:textId="77777777" w:rsidR="00CD66AD" w:rsidRPr="00C94E6A" w:rsidRDefault="00CD66AD" w:rsidP="00CD66AD">
      <w:pPr>
        <w:spacing w:after="0" w:line="240" w:lineRule="auto"/>
        <w:rPr>
          <w:rFonts w:ascii="Times New Roman" w:eastAsia="Calibri" w:hAnsi="Times New Roman" w:cs="Times New Roman"/>
          <w:lang w:val="es-ES_tradnl" w:bidi="en-US"/>
        </w:rPr>
      </w:pPr>
    </w:p>
    <w:p w14:paraId="517B6049" w14:textId="6D48B3FC" w:rsidR="00CC3B99" w:rsidRPr="00C94E6A" w:rsidRDefault="002B2B2B" w:rsidP="002A790E">
      <w:pPr>
        <w:spacing w:after="0" w:line="240" w:lineRule="auto"/>
        <w:rPr>
          <w:rFonts w:ascii="Times New Roman" w:eastAsia="Calibri" w:hAnsi="Times New Roman" w:cs="Times New Roman"/>
          <w:lang w:val="es-ES_tradnl" w:bidi="en-US"/>
        </w:rPr>
      </w:pPr>
      <w:r w:rsidRPr="00C94E6A">
        <w:rPr>
          <w:rFonts w:ascii="Times New Roman" w:eastAsia="Calibri" w:hAnsi="Times New Roman" w:cs="Times New Roman"/>
          <w:lang w:val="es-ES_tradnl" w:bidi="en-US"/>
        </w:rPr>
        <w:t>La petición de SDG&amp;E contribuye a respaldar los objetivos de energía limpia de California, con el suministro de energía a nuevos clientes, al tiempo que se satisface de forma segura la creciente demanda de electricidad confiable</w:t>
      </w:r>
      <w:r w:rsidR="3517BAAF" w:rsidRPr="00C94E6A">
        <w:rPr>
          <w:rFonts w:ascii="Times New Roman" w:eastAsia="Calibri" w:hAnsi="Times New Roman" w:cs="Times New Roman"/>
          <w:lang w:val="es-ES_tradnl" w:bidi="en-US"/>
        </w:rPr>
        <w:t>.</w:t>
      </w:r>
      <w:r w:rsidR="00CD66AD" w:rsidRPr="00C94E6A">
        <w:rPr>
          <w:rStyle w:val="FootnoteReference"/>
          <w:rFonts w:ascii="Times New Roman" w:eastAsia="Calibri" w:hAnsi="Times New Roman" w:cs="Times New Roman"/>
          <w:lang w:val="es-ES_tradnl" w:bidi="en-US"/>
        </w:rPr>
        <w:footnoteReference w:id="3"/>
      </w:r>
    </w:p>
    <w:p w14:paraId="38C6DFCC" w14:textId="77777777" w:rsidR="008656A5" w:rsidRPr="00C94E6A" w:rsidRDefault="008656A5" w:rsidP="002A790E">
      <w:pPr>
        <w:spacing w:after="0" w:line="240" w:lineRule="auto"/>
        <w:rPr>
          <w:rFonts w:ascii="Times New Roman" w:hAnsi="Times New Roman" w:cs="Times New Roman"/>
          <w:b/>
          <w:bCs/>
          <w:lang w:val="es-ES_tradnl"/>
        </w:rPr>
      </w:pPr>
    </w:p>
    <w:p w14:paraId="7A98C665" w14:textId="2502DB40" w:rsidR="4E5FCC20" w:rsidRPr="00C94E6A" w:rsidRDefault="00723656" w:rsidP="002A790E">
      <w:pPr>
        <w:spacing w:after="0" w:line="240" w:lineRule="auto"/>
        <w:rPr>
          <w:rFonts w:ascii="Times New Roman" w:hAnsi="Times New Roman" w:cs="Times New Roman"/>
          <w:b/>
          <w:bCs/>
          <w:lang w:val="es-ES_tradnl"/>
        </w:rPr>
      </w:pPr>
      <w:r w:rsidRPr="00C94E6A">
        <w:rPr>
          <w:rFonts w:ascii="Times New Roman" w:hAnsi="Times New Roman" w:cs="Times New Roman"/>
          <w:b/>
          <w:bCs/>
          <w:lang w:val="es-ES_tradnl"/>
        </w:rPr>
        <w:t>¿Cómo podría esto afectar mis tarifas eléctricas mensuales?</w:t>
      </w:r>
      <w:r w:rsidR="4E5FCC20" w:rsidRPr="00C94E6A">
        <w:rPr>
          <w:rFonts w:ascii="Times New Roman" w:hAnsi="Times New Roman" w:cs="Times New Roman"/>
          <w:b/>
          <w:bCs/>
          <w:lang w:val="es-ES_tradnl"/>
        </w:rPr>
        <w:t xml:space="preserve"> </w:t>
      </w:r>
    </w:p>
    <w:p w14:paraId="1F3EAC52" w14:textId="31D7F56C" w:rsidR="00CD66AD" w:rsidRPr="00C94E6A" w:rsidRDefault="001D0053" w:rsidP="009358B7">
      <w:pPr>
        <w:rPr>
          <w:rFonts w:ascii="Times New Roman" w:eastAsia="Calibri" w:hAnsi="Times New Roman" w:cs="Times New Roman"/>
          <w:lang w:val="es-ES_tradnl" w:bidi="en-US"/>
        </w:rPr>
      </w:pPr>
      <w:r w:rsidRPr="00C94E6A">
        <w:rPr>
          <w:rFonts w:ascii="Times New Roman" w:eastAsia="Calibri" w:hAnsi="Times New Roman" w:cs="Times New Roman"/>
          <w:lang w:val="es-ES_tradnl" w:bidi="en-US"/>
        </w:rPr>
        <w:t xml:space="preserve">Si la CPUC aprueba la petición de SDG&amp;E, el aumento más alto previsto en la factura mensual promedio de un cliente residencial típico </w:t>
      </w:r>
      <w:r w:rsidR="00D45369" w:rsidRPr="00C94E6A">
        <w:rPr>
          <w:rFonts w:ascii="Times New Roman" w:eastAsia="Calibri" w:hAnsi="Times New Roman" w:cs="Times New Roman"/>
          <w:lang w:val="es-ES_tradnl" w:bidi="en-US"/>
        </w:rPr>
        <w:t>“</w:t>
      </w:r>
      <w:r w:rsidRPr="00C94E6A">
        <w:rPr>
          <w:rFonts w:ascii="Times New Roman" w:eastAsia="Calibri" w:hAnsi="Times New Roman" w:cs="Times New Roman"/>
          <w:lang w:val="es-ES_tradnl" w:bidi="en-US"/>
        </w:rPr>
        <w:t>de servicio no en paquete</w:t>
      </w:r>
      <w:r w:rsidR="00D45369" w:rsidRPr="00C94E6A">
        <w:rPr>
          <w:rFonts w:ascii="Times New Roman" w:eastAsia="Calibri" w:hAnsi="Times New Roman" w:cs="Times New Roman"/>
          <w:lang w:val="es-ES_tradnl" w:bidi="en-US"/>
        </w:rPr>
        <w:t>”</w:t>
      </w:r>
      <w:r w:rsidRPr="00C94E6A">
        <w:rPr>
          <w:rFonts w:ascii="Times New Roman" w:eastAsia="Calibri" w:hAnsi="Times New Roman" w:cs="Times New Roman"/>
          <w:lang w:val="es-ES_tradnl" w:bidi="en-US"/>
        </w:rPr>
        <w:t xml:space="preserve"> (que recibe su generación eléctrica de un proveedor de servicios energéticos [ESP] que no es SDG&amp;E)</w:t>
      </w:r>
      <w:r w:rsidR="002D4C95">
        <w:rPr>
          <w:rFonts w:ascii="Times New Roman" w:eastAsia="Calibri" w:hAnsi="Times New Roman" w:cs="Times New Roman"/>
          <w:lang w:val="es-ES_tradnl" w:bidi="en-US"/>
        </w:rPr>
        <w:t>,</w:t>
      </w:r>
      <w:r w:rsidRPr="00C94E6A">
        <w:rPr>
          <w:rFonts w:ascii="Times New Roman" w:eastAsia="Calibri" w:hAnsi="Times New Roman" w:cs="Times New Roman"/>
          <w:lang w:val="es-ES_tradnl" w:bidi="en-US"/>
        </w:rPr>
        <w:t xml:space="preserve"> con un consumo de 400 kWh</w:t>
      </w:r>
      <w:r w:rsidR="002D4C95">
        <w:rPr>
          <w:rFonts w:ascii="Times New Roman" w:eastAsia="Calibri" w:hAnsi="Times New Roman" w:cs="Times New Roman"/>
          <w:lang w:val="es-ES_tradnl" w:bidi="en-US"/>
        </w:rPr>
        <w:t>,</w:t>
      </w:r>
      <w:r w:rsidRPr="00C94E6A">
        <w:rPr>
          <w:rFonts w:ascii="Times New Roman" w:eastAsia="Calibri" w:hAnsi="Times New Roman" w:cs="Times New Roman"/>
          <w:lang w:val="es-ES_tradnl" w:bidi="en-US"/>
        </w:rPr>
        <w:t xml:space="preserve"> sería de $1.53 o 1.8%.</w:t>
      </w:r>
      <w:r w:rsidR="00AE1B6F" w:rsidRPr="00C94E6A">
        <w:rPr>
          <w:rStyle w:val="FootnoteReference"/>
          <w:rFonts w:ascii="Times New Roman" w:eastAsia="Calibri" w:hAnsi="Times New Roman" w:cs="Times New Roman"/>
          <w:lang w:val="es-ES_tradnl" w:bidi="en-US"/>
        </w:rPr>
        <w:footnoteReference w:id="4"/>
      </w:r>
      <w:r w:rsidR="005A1EAD" w:rsidRPr="00C94E6A">
        <w:rPr>
          <w:rFonts w:ascii="Times New Roman" w:eastAsia="Calibri" w:hAnsi="Times New Roman" w:cs="Times New Roman"/>
          <w:lang w:val="es-ES_tradnl" w:bidi="en-US"/>
        </w:rPr>
        <w:t xml:space="preserve"> </w:t>
      </w:r>
      <w:r w:rsidR="00D45369" w:rsidRPr="00C94E6A">
        <w:rPr>
          <w:rFonts w:ascii="Times New Roman" w:eastAsia="Calibri" w:hAnsi="Times New Roman" w:cs="Times New Roman"/>
          <w:lang w:val="es-ES_tradnl" w:bidi="en-US"/>
        </w:rPr>
        <w:t>El aumento más alto pr</w:t>
      </w:r>
      <w:r w:rsidR="00E34A48">
        <w:rPr>
          <w:rFonts w:ascii="Times New Roman" w:eastAsia="Calibri" w:hAnsi="Times New Roman" w:cs="Times New Roman"/>
          <w:lang w:val="es-ES_tradnl" w:bidi="en-US"/>
        </w:rPr>
        <w:t xml:space="preserve">evisto </w:t>
      </w:r>
      <w:r w:rsidR="00D45369" w:rsidRPr="00C94E6A">
        <w:rPr>
          <w:rFonts w:ascii="Times New Roman" w:eastAsia="Calibri" w:hAnsi="Times New Roman" w:cs="Times New Roman"/>
          <w:lang w:val="es-ES_tradnl" w:bidi="en-US"/>
        </w:rPr>
        <w:t xml:space="preserve">en la factura mensual promedio de un cliente residencial </w:t>
      </w:r>
      <w:r w:rsidR="00D45369" w:rsidRPr="00C94E6A">
        <w:rPr>
          <w:rFonts w:ascii="Times New Roman" w:eastAsia="Calibri" w:hAnsi="Times New Roman" w:cs="Times New Roman"/>
          <w:lang w:val="es-ES_tradnl" w:bidi="en-US"/>
        </w:rPr>
        <w:lastRenderedPageBreak/>
        <w:t>típico con servicio “en paquete” que no participa en el programa CARE (que recibe su generación eléctrica de SDG&amp;E)</w:t>
      </w:r>
      <w:r w:rsidR="002D4C95">
        <w:rPr>
          <w:rFonts w:ascii="Times New Roman" w:eastAsia="Calibri" w:hAnsi="Times New Roman" w:cs="Times New Roman"/>
          <w:lang w:val="es-ES_tradnl" w:bidi="en-US"/>
        </w:rPr>
        <w:t xml:space="preserve">, con un consumo de </w:t>
      </w:r>
      <w:r w:rsidR="00D45369" w:rsidRPr="00C94E6A">
        <w:rPr>
          <w:rFonts w:ascii="Times New Roman" w:eastAsia="Calibri" w:hAnsi="Times New Roman" w:cs="Times New Roman"/>
          <w:lang w:val="es-ES_tradnl" w:bidi="en-US"/>
        </w:rPr>
        <w:t>400 kWh</w:t>
      </w:r>
      <w:r w:rsidR="002D4C95">
        <w:rPr>
          <w:rFonts w:ascii="Times New Roman" w:eastAsia="Calibri" w:hAnsi="Times New Roman" w:cs="Times New Roman"/>
          <w:lang w:val="es-ES_tradnl" w:bidi="en-US"/>
        </w:rPr>
        <w:t>,</w:t>
      </w:r>
      <w:r w:rsidR="00D45369" w:rsidRPr="00C94E6A">
        <w:rPr>
          <w:rFonts w:ascii="Times New Roman" w:eastAsia="Calibri" w:hAnsi="Times New Roman" w:cs="Times New Roman"/>
          <w:lang w:val="es-ES_tradnl" w:bidi="en-US"/>
        </w:rPr>
        <w:t xml:space="preserve"> sería de $1.53 o 1.0%.</w:t>
      </w:r>
      <w:r w:rsidR="00CD66AD" w:rsidRPr="00C94E6A">
        <w:rPr>
          <w:rStyle w:val="FootnoteReference"/>
          <w:rFonts w:ascii="Times New Roman" w:eastAsia="Calibri" w:hAnsi="Times New Roman" w:cs="Times New Roman"/>
          <w:lang w:val="es-ES_tradnl" w:bidi="en-US"/>
        </w:rPr>
        <w:footnoteReference w:id="5"/>
      </w:r>
      <w:r w:rsidR="000649D3" w:rsidRPr="00C94E6A">
        <w:rPr>
          <w:rFonts w:ascii="Times New Roman" w:eastAsia="Calibri" w:hAnsi="Times New Roman" w:cs="Times New Roman"/>
          <w:lang w:val="es-ES_tradnl" w:bidi="en-US"/>
        </w:rPr>
        <w:t xml:space="preserve"> </w:t>
      </w:r>
      <w:r w:rsidR="00F85E97" w:rsidRPr="00C94E6A">
        <w:rPr>
          <w:rFonts w:ascii="Times New Roman" w:eastAsia="Calibri" w:hAnsi="Times New Roman" w:cs="Times New Roman"/>
          <w:lang w:val="es-ES_tradnl" w:bidi="en-US"/>
        </w:rPr>
        <w:t xml:space="preserve">Estos aumentos previstos se calculan utilizando los ingresos más altos </w:t>
      </w:r>
      <w:r w:rsidR="002D4C95" w:rsidRPr="00C94E6A">
        <w:rPr>
          <w:rFonts w:ascii="Times New Roman" w:eastAsia="Calibri" w:hAnsi="Times New Roman" w:cs="Times New Roman"/>
          <w:lang w:val="es-ES_tradnl" w:bidi="en-US"/>
        </w:rPr>
        <w:t xml:space="preserve">estimados </w:t>
      </w:r>
      <w:r w:rsidR="00F85E97" w:rsidRPr="00C94E6A">
        <w:rPr>
          <w:rFonts w:ascii="Times New Roman" w:eastAsia="Calibri" w:hAnsi="Times New Roman" w:cs="Times New Roman"/>
          <w:lang w:val="es-ES_tradnl" w:bidi="en-US"/>
        </w:rPr>
        <w:t>recaudados en las tarifas en 2029. SDG&amp;E espera que el impacto en las facturas de 2026-2028 sean aumentos menores.</w:t>
      </w:r>
      <w:r w:rsidR="00EA37C3" w:rsidRPr="00C94E6A">
        <w:rPr>
          <w:rFonts w:ascii="Times New Roman" w:eastAsia="Calibri" w:hAnsi="Times New Roman" w:cs="Times New Roman"/>
          <w:lang w:val="es-ES_tradnl" w:bidi="en-US"/>
        </w:rPr>
        <w:t xml:space="preserve"> </w:t>
      </w:r>
    </w:p>
    <w:p w14:paraId="644C1638" w14:textId="77777777" w:rsidR="008656A5" w:rsidRPr="00C94E6A" w:rsidRDefault="008656A5" w:rsidP="002A790E">
      <w:pPr>
        <w:spacing w:after="0" w:line="240" w:lineRule="auto"/>
        <w:rPr>
          <w:rFonts w:ascii="Times New Roman" w:eastAsia="Calibri" w:hAnsi="Times New Roman" w:cs="Times New Roman"/>
          <w:lang w:val="es-ES_tradnl"/>
        </w:rPr>
      </w:pPr>
    </w:p>
    <w:tbl>
      <w:tblPr>
        <w:tblW w:w="8060" w:type="dxa"/>
        <w:jc w:val="center"/>
        <w:tblLook w:val="04A0" w:firstRow="1" w:lastRow="0" w:firstColumn="1" w:lastColumn="0" w:noHBand="0" w:noVBand="1"/>
      </w:tblPr>
      <w:tblGrid>
        <w:gridCol w:w="2000"/>
        <w:gridCol w:w="1560"/>
        <w:gridCol w:w="1500"/>
        <w:gridCol w:w="1500"/>
        <w:gridCol w:w="1500"/>
      </w:tblGrid>
      <w:tr w:rsidR="00FC29A8" w:rsidRPr="00C855BF" w14:paraId="2F085201" w14:textId="77777777">
        <w:trPr>
          <w:trHeight w:val="264"/>
          <w:jc w:val="center"/>
        </w:trPr>
        <w:tc>
          <w:tcPr>
            <w:tcW w:w="8060" w:type="dxa"/>
            <w:gridSpan w:val="5"/>
            <w:tcBorders>
              <w:top w:val="nil"/>
              <w:left w:val="nil"/>
              <w:bottom w:val="nil"/>
              <w:right w:val="nil"/>
            </w:tcBorders>
            <w:shd w:val="clear" w:color="000000" w:fill="FFFFFF"/>
            <w:noWrap/>
            <w:vAlign w:val="bottom"/>
            <w:hideMark/>
          </w:tcPr>
          <w:p w14:paraId="6E46283F" w14:textId="54320D38" w:rsidR="00FC29A8" w:rsidRPr="00C94E6A" w:rsidRDefault="00F85E97" w:rsidP="00FC29A8">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Cuadro</w:t>
            </w:r>
            <w:r w:rsidR="00FC29A8" w:rsidRPr="00C94E6A">
              <w:rPr>
                <w:rFonts w:ascii="Times New Roman" w:eastAsia="Times New Roman" w:hAnsi="Times New Roman" w:cs="Times New Roman"/>
                <w:b/>
                <w:bCs/>
                <w:lang w:val="es-ES_tradnl"/>
              </w:rPr>
              <w:t xml:space="preserve"> 1: </w:t>
            </w:r>
            <w:r w:rsidR="00845C21" w:rsidRPr="00C94E6A">
              <w:rPr>
                <w:rFonts w:ascii="Times New Roman" w:eastAsia="Times New Roman" w:hAnsi="Times New Roman" w:cs="Times New Roman"/>
                <w:b/>
                <w:bCs/>
                <w:lang w:val="es-ES_tradnl"/>
              </w:rPr>
              <w:t xml:space="preserve">Tarifas de suministro eléctrico propuestas </w:t>
            </w:r>
            <w:r w:rsidR="00D33042">
              <w:rPr>
                <w:rFonts w:ascii="Times New Roman" w:eastAsia="Times New Roman" w:hAnsi="Times New Roman" w:cs="Times New Roman"/>
                <w:b/>
                <w:bCs/>
                <w:lang w:val="es-ES_tradnl"/>
              </w:rPr>
              <w:t>de</w:t>
            </w:r>
            <w:r w:rsidR="00845C21" w:rsidRPr="00C94E6A">
              <w:rPr>
                <w:rFonts w:ascii="Times New Roman" w:eastAsia="Times New Roman" w:hAnsi="Times New Roman" w:cs="Times New Roman"/>
                <w:b/>
                <w:bCs/>
                <w:lang w:val="es-ES_tradnl"/>
              </w:rPr>
              <w:t xml:space="preserve"> SDG&amp;E en comparación con las tarifas </w:t>
            </w:r>
            <w:r w:rsidR="00F617B7" w:rsidRPr="00C94E6A">
              <w:rPr>
                <w:rFonts w:ascii="Times New Roman" w:eastAsia="Times New Roman" w:hAnsi="Times New Roman" w:cs="Times New Roman"/>
                <w:b/>
                <w:bCs/>
                <w:lang w:val="es-ES_tradnl"/>
              </w:rPr>
              <w:t>actuales en vigor</w:t>
            </w:r>
          </w:p>
          <w:p w14:paraId="634D7EDA" w14:textId="00058183" w:rsidR="00FC29A8" w:rsidRPr="00C94E6A" w:rsidRDefault="00FC29A8" w:rsidP="001979B0">
            <w:pPr>
              <w:spacing w:after="0" w:line="240" w:lineRule="auto"/>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 </w:t>
            </w:r>
          </w:p>
        </w:tc>
      </w:tr>
      <w:tr w:rsidR="001979B0" w:rsidRPr="00C855BF" w14:paraId="65691AE5" w14:textId="77777777" w:rsidTr="001979B0">
        <w:trPr>
          <w:trHeight w:val="876"/>
          <w:jc w:val="center"/>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EBDE9" w14:textId="57539AAA" w:rsidR="001979B0" w:rsidRPr="00C94E6A" w:rsidRDefault="00446383" w:rsidP="001979B0">
            <w:pPr>
              <w:spacing w:after="0" w:line="240" w:lineRule="auto"/>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Clase de cliente</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1B0893C6" w14:textId="35F6774D" w:rsidR="001979B0" w:rsidRPr="00C94E6A" w:rsidRDefault="00930DF1" w:rsidP="001979B0">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Tarifas promedio actuales de suministro eléctrico por clase en vigor a partir del</w:t>
            </w:r>
            <w:r w:rsidR="001979B0" w:rsidRPr="00C94E6A">
              <w:rPr>
                <w:rFonts w:ascii="Times New Roman" w:eastAsia="Times New Roman" w:hAnsi="Times New Roman" w:cs="Times New Roman"/>
                <w:b/>
                <w:bCs/>
                <w:lang w:val="es-ES_tradnl"/>
              </w:rPr>
              <w:t xml:space="preserve"> 2/1/2025</w:t>
            </w:r>
            <w:r w:rsidR="001979B0" w:rsidRPr="00C94E6A">
              <w:rPr>
                <w:rFonts w:ascii="Times New Roman" w:eastAsia="Times New Roman" w:hAnsi="Times New Roman" w:cs="Times New Roman"/>
                <w:b/>
                <w:bCs/>
                <w:vertAlign w:val="superscript"/>
                <w:lang w:val="es-ES_tradnl"/>
              </w:rPr>
              <w:t>1</w:t>
            </w:r>
            <w:r w:rsidR="001979B0" w:rsidRPr="00C94E6A">
              <w:rPr>
                <w:rFonts w:ascii="Times New Roman" w:eastAsia="Times New Roman" w:hAnsi="Times New Roman" w:cs="Times New Roman"/>
                <w:b/>
                <w:bCs/>
                <w:lang w:val="es-ES_tradnl"/>
              </w:rPr>
              <w:t xml:space="preserve"> (¢/kWh)</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3319DDC9" w14:textId="34AE882F" w:rsidR="001979B0" w:rsidRPr="00C94E6A" w:rsidRDefault="00930DF1" w:rsidP="001979B0">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Tarifas promedio de suministro eléctrico por clase</w:t>
            </w:r>
            <w:r w:rsidR="001979B0" w:rsidRPr="00C94E6A">
              <w:rPr>
                <w:rFonts w:ascii="Times New Roman" w:eastAsia="Times New Roman" w:hAnsi="Times New Roman" w:cs="Times New Roman"/>
                <w:b/>
                <w:bCs/>
                <w:lang w:val="es-ES_tradnl"/>
              </w:rPr>
              <w:t xml:space="preserve"> </w:t>
            </w:r>
            <w:r w:rsidR="00903536" w:rsidRPr="00C94E6A">
              <w:rPr>
                <w:rFonts w:ascii="Times New Roman" w:eastAsia="Times New Roman" w:hAnsi="Times New Roman" w:cs="Times New Roman"/>
                <w:b/>
                <w:bCs/>
                <w:lang w:val="es-ES_tradnl"/>
              </w:rPr>
              <w:t xml:space="preserve">propuestas </w:t>
            </w:r>
            <w:r w:rsidR="001979B0" w:rsidRPr="00C94E6A">
              <w:rPr>
                <w:rFonts w:ascii="Times New Roman" w:eastAsia="Times New Roman" w:hAnsi="Times New Roman" w:cs="Times New Roman"/>
                <w:b/>
                <w:bCs/>
                <w:lang w:val="es-ES_tradnl"/>
              </w:rPr>
              <w:t>(¢/kWh)</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025E2D1C" w14:textId="111F2035" w:rsidR="001979B0" w:rsidRPr="00C94E6A" w:rsidRDefault="00DE2E01" w:rsidP="001979B0">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 xml:space="preserve">Aumento total </w:t>
            </w:r>
            <w:r w:rsidR="00903536" w:rsidRPr="00C94E6A">
              <w:rPr>
                <w:rFonts w:ascii="Times New Roman" w:eastAsia="Times New Roman" w:hAnsi="Times New Roman" w:cs="Times New Roman"/>
                <w:b/>
                <w:bCs/>
                <w:lang w:val="es-ES_tradnl"/>
              </w:rPr>
              <w:t>de</w:t>
            </w:r>
            <w:r w:rsidRPr="00C94E6A">
              <w:rPr>
                <w:rFonts w:ascii="Times New Roman" w:eastAsia="Times New Roman" w:hAnsi="Times New Roman" w:cs="Times New Roman"/>
                <w:b/>
                <w:bCs/>
                <w:lang w:val="es-ES_tradnl"/>
              </w:rPr>
              <w:t xml:space="preserve"> la tarifa</w:t>
            </w:r>
            <w:r w:rsidR="00903536" w:rsidRPr="00C94E6A">
              <w:rPr>
                <w:rFonts w:ascii="Times New Roman" w:eastAsia="Times New Roman" w:hAnsi="Times New Roman" w:cs="Times New Roman"/>
                <w:b/>
                <w:bCs/>
                <w:lang w:val="es-ES_tradnl"/>
              </w:rPr>
              <w:br/>
            </w:r>
            <w:r w:rsidR="001979B0" w:rsidRPr="00C94E6A">
              <w:rPr>
                <w:rFonts w:ascii="Times New Roman" w:eastAsia="Times New Roman" w:hAnsi="Times New Roman" w:cs="Times New Roman"/>
                <w:b/>
                <w:bCs/>
                <w:lang w:val="es-ES_tradnl"/>
              </w:rPr>
              <w:t>(¢/kWh)</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71F52A6A" w14:textId="3D7E67BF" w:rsidR="001979B0" w:rsidRPr="00C94E6A" w:rsidRDefault="00446383" w:rsidP="001979B0">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 xml:space="preserve">Aumento porcentual </w:t>
            </w:r>
            <w:r w:rsidR="00903536" w:rsidRPr="00C94E6A">
              <w:rPr>
                <w:rFonts w:ascii="Times New Roman" w:eastAsia="Times New Roman" w:hAnsi="Times New Roman" w:cs="Times New Roman"/>
                <w:b/>
                <w:bCs/>
                <w:lang w:val="es-ES_tradnl"/>
              </w:rPr>
              <w:t xml:space="preserve">de la </w:t>
            </w:r>
            <w:r w:rsidRPr="00C94E6A">
              <w:rPr>
                <w:rFonts w:ascii="Times New Roman" w:eastAsia="Times New Roman" w:hAnsi="Times New Roman" w:cs="Times New Roman"/>
                <w:b/>
                <w:bCs/>
                <w:lang w:val="es-ES_tradnl"/>
              </w:rPr>
              <w:t>tarifa</w:t>
            </w:r>
            <w:r w:rsidR="00903536" w:rsidRPr="00C94E6A">
              <w:rPr>
                <w:rFonts w:ascii="Times New Roman" w:eastAsia="Times New Roman" w:hAnsi="Times New Roman" w:cs="Times New Roman"/>
                <w:b/>
                <w:bCs/>
                <w:lang w:val="es-ES_tradnl"/>
              </w:rPr>
              <w:t xml:space="preserve"> promedio</w:t>
            </w:r>
            <w:r w:rsidR="001979B0" w:rsidRPr="00C94E6A">
              <w:rPr>
                <w:rFonts w:ascii="Times New Roman" w:eastAsia="Times New Roman" w:hAnsi="Times New Roman" w:cs="Times New Roman"/>
                <w:b/>
                <w:bCs/>
                <w:lang w:val="es-ES_tradnl"/>
              </w:rPr>
              <w:br/>
              <w:t>(%)</w:t>
            </w:r>
          </w:p>
        </w:tc>
      </w:tr>
      <w:tr w:rsidR="001979B0" w:rsidRPr="00C94E6A" w14:paraId="3AE3A8F8" w14:textId="77777777" w:rsidTr="001979B0">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0C39B3D0" w14:textId="2C2D04DC" w:rsidR="001979B0" w:rsidRPr="00C94E6A" w:rsidRDefault="001979B0" w:rsidP="001979B0">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Residen</w:t>
            </w:r>
            <w:r w:rsidR="00446383" w:rsidRPr="00C94E6A">
              <w:rPr>
                <w:rFonts w:ascii="Times New Roman" w:eastAsia="Times New Roman" w:hAnsi="Times New Roman" w:cs="Times New Roman"/>
                <w:b/>
                <w:bCs/>
                <w:color w:val="000000"/>
                <w:lang w:val="es-ES_tradnl"/>
              </w:rPr>
              <w:t>c</w:t>
            </w:r>
            <w:r w:rsidRPr="00C94E6A">
              <w:rPr>
                <w:rFonts w:ascii="Times New Roman" w:eastAsia="Times New Roman" w:hAnsi="Times New Roman" w:cs="Times New Roman"/>
                <w:b/>
                <w:bCs/>
                <w:color w:val="000000"/>
                <w:lang w:val="es-ES_tradnl"/>
              </w:rPr>
              <w:t>ial</w:t>
            </w:r>
          </w:p>
        </w:tc>
        <w:tc>
          <w:tcPr>
            <w:tcW w:w="1560" w:type="dxa"/>
            <w:tcBorders>
              <w:top w:val="nil"/>
              <w:left w:val="nil"/>
              <w:bottom w:val="single" w:sz="4" w:space="0" w:color="auto"/>
              <w:right w:val="single" w:sz="4" w:space="0" w:color="auto"/>
            </w:tcBorders>
            <w:shd w:val="clear" w:color="000000" w:fill="FFFFFF"/>
            <w:noWrap/>
            <w:vAlign w:val="bottom"/>
            <w:hideMark/>
          </w:tcPr>
          <w:p w14:paraId="1CB3E644"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20.1</w:t>
            </w:r>
          </w:p>
        </w:tc>
        <w:tc>
          <w:tcPr>
            <w:tcW w:w="1500" w:type="dxa"/>
            <w:tcBorders>
              <w:top w:val="nil"/>
              <w:left w:val="nil"/>
              <w:bottom w:val="single" w:sz="4" w:space="0" w:color="auto"/>
              <w:right w:val="single" w:sz="4" w:space="0" w:color="auto"/>
            </w:tcBorders>
            <w:shd w:val="clear" w:color="000000" w:fill="FFFFFF"/>
            <w:noWrap/>
            <w:vAlign w:val="bottom"/>
            <w:hideMark/>
          </w:tcPr>
          <w:p w14:paraId="3C957EEB"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20.5</w:t>
            </w:r>
          </w:p>
        </w:tc>
        <w:tc>
          <w:tcPr>
            <w:tcW w:w="1500" w:type="dxa"/>
            <w:tcBorders>
              <w:top w:val="nil"/>
              <w:left w:val="nil"/>
              <w:bottom w:val="single" w:sz="4" w:space="0" w:color="auto"/>
              <w:right w:val="single" w:sz="4" w:space="0" w:color="auto"/>
            </w:tcBorders>
            <w:shd w:val="clear" w:color="000000" w:fill="FFFFFF"/>
            <w:noWrap/>
            <w:vAlign w:val="bottom"/>
            <w:hideMark/>
          </w:tcPr>
          <w:p w14:paraId="4E32CA66"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0.4</w:t>
            </w:r>
          </w:p>
        </w:tc>
        <w:tc>
          <w:tcPr>
            <w:tcW w:w="1500" w:type="dxa"/>
            <w:tcBorders>
              <w:top w:val="nil"/>
              <w:left w:val="nil"/>
              <w:bottom w:val="single" w:sz="4" w:space="0" w:color="auto"/>
              <w:right w:val="single" w:sz="4" w:space="0" w:color="auto"/>
            </w:tcBorders>
            <w:shd w:val="clear" w:color="000000" w:fill="FFFFFF"/>
            <w:noWrap/>
            <w:vAlign w:val="bottom"/>
            <w:hideMark/>
          </w:tcPr>
          <w:p w14:paraId="0D8B7A68" w14:textId="0A96372E" w:rsidR="001979B0" w:rsidRPr="00C94E6A" w:rsidRDefault="002E3771"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w:t>
            </w:r>
            <w:r w:rsidR="001979B0" w:rsidRPr="00C94E6A">
              <w:rPr>
                <w:rFonts w:ascii="Times New Roman" w:eastAsia="Times New Roman" w:hAnsi="Times New Roman" w:cs="Times New Roman"/>
                <w:lang w:val="es-ES_tradnl"/>
              </w:rPr>
              <w:t>.</w:t>
            </w:r>
            <w:r w:rsidRPr="00C94E6A">
              <w:rPr>
                <w:rFonts w:ascii="Times New Roman" w:eastAsia="Times New Roman" w:hAnsi="Times New Roman" w:cs="Times New Roman"/>
                <w:lang w:val="es-ES_tradnl"/>
              </w:rPr>
              <w:t>9</w:t>
            </w:r>
            <w:r w:rsidR="001979B0" w:rsidRPr="00C94E6A">
              <w:rPr>
                <w:rFonts w:ascii="Times New Roman" w:eastAsia="Times New Roman" w:hAnsi="Times New Roman" w:cs="Times New Roman"/>
                <w:lang w:val="es-ES_tradnl"/>
              </w:rPr>
              <w:t>%</w:t>
            </w:r>
          </w:p>
        </w:tc>
      </w:tr>
      <w:tr w:rsidR="001979B0" w:rsidRPr="00C94E6A" w14:paraId="17522DF6" w14:textId="77777777" w:rsidTr="001979B0">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4AD60CFB" w14:textId="49A27EA6" w:rsidR="001979B0" w:rsidRPr="00C94E6A" w:rsidRDefault="004E1E6B" w:rsidP="001979B0">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Comercial pequeño</w:t>
            </w:r>
          </w:p>
        </w:tc>
        <w:tc>
          <w:tcPr>
            <w:tcW w:w="1560" w:type="dxa"/>
            <w:tcBorders>
              <w:top w:val="nil"/>
              <w:left w:val="nil"/>
              <w:bottom w:val="single" w:sz="4" w:space="0" w:color="auto"/>
              <w:right w:val="single" w:sz="4" w:space="0" w:color="auto"/>
            </w:tcBorders>
            <w:shd w:val="clear" w:color="000000" w:fill="FFFFFF"/>
            <w:noWrap/>
            <w:vAlign w:val="bottom"/>
            <w:hideMark/>
          </w:tcPr>
          <w:p w14:paraId="10BCDFB0"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23.3</w:t>
            </w:r>
          </w:p>
        </w:tc>
        <w:tc>
          <w:tcPr>
            <w:tcW w:w="1500" w:type="dxa"/>
            <w:tcBorders>
              <w:top w:val="nil"/>
              <w:left w:val="nil"/>
              <w:bottom w:val="single" w:sz="4" w:space="0" w:color="auto"/>
              <w:right w:val="single" w:sz="4" w:space="0" w:color="auto"/>
            </w:tcBorders>
            <w:shd w:val="clear" w:color="000000" w:fill="FFFFFF"/>
            <w:noWrap/>
            <w:vAlign w:val="bottom"/>
            <w:hideMark/>
          </w:tcPr>
          <w:p w14:paraId="38DE28FF"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23.6</w:t>
            </w:r>
          </w:p>
        </w:tc>
        <w:tc>
          <w:tcPr>
            <w:tcW w:w="1500" w:type="dxa"/>
            <w:tcBorders>
              <w:top w:val="nil"/>
              <w:left w:val="nil"/>
              <w:bottom w:val="single" w:sz="4" w:space="0" w:color="auto"/>
              <w:right w:val="single" w:sz="4" w:space="0" w:color="auto"/>
            </w:tcBorders>
            <w:shd w:val="clear" w:color="000000" w:fill="FFFFFF"/>
            <w:noWrap/>
            <w:vAlign w:val="bottom"/>
            <w:hideMark/>
          </w:tcPr>
          <w:p w14:paraId="3DD7921B"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0.4</w:t>
            </w:r>
          </w:p>
        </w:tc>
        <w:tc>
          <w:tcPr>
            <w:tcW w:w="1500" w:type="dxa"/>
            <w:tcBorders>
              <w:top w:val="nil"/>
              <w:left w:val="nil"/>
              <w:bottom w:val="single" w:sz="4" w:space="0" w:color="auto"/>
              <w:right w:val="single" w:sz="4" w:space="0" w:color="auto"/>
            </w:tcBorders>
            <w:shd w:val="clear" w:color="000000" w:fill="FFFFFF"/>
            <w:noWrap/>
            <w:vAlign w:val="bottom"/>
            <w:hideMark/>
          </w:tcPr>
          <w:p w14:paraId="120CFCFD" w14:textId="192BEBAA"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w:t>
            </w:r>
            <w:r w:rsidR="002E3771" w:rsidRPr="00C94E6A">
              <w:rPr>
                <w:rFonts w:ascii="Times New Roman" w:eastAsia="Times New Roman" w:hAnsi="Times New Roman" w:cs="Times New Roman"/>
                <w:lang w:val="es-ES_tradnl"/>
              </w:rPr>
              <w:t>6</w:t>
            </w:r>
            <w:r w:rsidRPr="00C94E6A">
              <w:rPr>
                <w:rFonts w:ascii="Times New Roman" w:eastAsia="Times New Roman" w:hAnsi="Times New Roman" w:cs="Times New Roman"/>
                <w:lang w:val="es-ES_tradnl"/>
              </w:rPr>
              <w:t>%</w:t>
            </w:r>
          </w:p>
        </w:tc>
      </w:tr>
      <w:tr w:rsidR="001979B0" w:rsidRPr="00C94E6A" w14:paraId="6CDA4C68" w14:textId="77777777" w:rsidTr="001979B0">
        <w:trPr>
          <w:trHeight w:val="495"/>
          <w:jc w:val="center"/>
        </w:trPr>
        <w:tc>
          <w:tcPr>
            <w:tcW w:w="2000" w:type="dxa"/>
            <w:tcBorders>
              <w:top w:val="nil"/>
              <w:left w:val="single" w:sz="4" w:space="0" w:color="auto"/>
              <w:bottom w:val="single" w:sz="4" w:space="0" w:color="auto"/>
              <w:right w:val="single" w:sz="4" w:space="0" w:color="auto"/>
            </w:tcBorders>
            <w:shd w:val="clear" w:color="000000" w:fill="FFFFFF"/>
            <w:vAlign w:val="bottom"/>
            <w:hideMark/>
          </w:tcPr>
          <w:p w14:paraId="46B9E4BF" w14:textId="43186C86" w:rsidR="001979B0" w:rsidRPr="00C94E6A" w:rsidRDefault="004E1E6B" w:rsidP="001979B0">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 xml:space="preserve">Comercial e industrial mediano y grande </w:t>
            </w:r>
          </w:p>
        </w:tc>
        <w:tc>
          <w:tcPr>
            <w:tcW w:w="1560" w:type="dxa"/>
            <w:tcBorders>
              <w:top w:val="nil"/>
              <w:left w:val="nil"/>
              <w:bottom w:val="single" w:sz="4" w:space="0" w:color="auto"/>
              <w:right w:val="single" w:sz="4" w:space="0" w:color="auto"/>
            </w:tcBorders>
            <w:shd w:val="clear" w:color="000000" w:fill="FFFFFF"/>
            <w:noWrap/>
            <w:vAlign w:val="center"/>
            <w:hideMark/>
          </w:tcPr>
          <w:p w14:paraId="64895DEF"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16.4</w:t>
            </w:r>
          </w:p>
        </w:tc>
        <w:tc>
          <w:tcPr>
            <w:tcW w:w="1500" w:type="dxa"/>
            <w:tcBorders>
              <w:top w:val="nil"/>
              <w:left w:val="nil"/>
              <w:bottom w:val="single" w:sz="4" w:space="0" w:color="auto"/>
              <w:right w:val="single" w:sz="4" w:space="0" w:color="auto"/>
            </w:tcBorders>
            <w:shd w:val="clear" w:color="000000" w:fill="FFFFFF"/>
            <w:noWrap/>
            <w:vAlign w:val="center"/>
            <w:hideMark/>
          </w:tcPr>
          <w:p w14:paraId="04E57EE8"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16.6</w:t>
            </w:r>
          </w:p>
        </w:tc>
        <w:tc>
          <w:tcPr>
            <w:tcW w:w="1500" w:type="dxa"/>
            <w:tcBorders>
              <w:top w:val="nil"/>
              <w:left w:val="nil"/>
              <w:bottom w:val="single" w:sz="4" w:space="0" w:color="auto"/>
              <w:right w:val="single" w:sz="4" w:space="0" w:color="auto"/>
            </w:tcBorders>
            <w:shd w:val="clear" w:color="000000" w:fill="FFFFFF"/>
            <w:noWrap/>
            <w:vAlign w:val="center"/>
            <w:hideMark/>
          </w:tcPr>
          <w:p w14:paraId="73423F07"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0.2</w:t>
            </w:r>
          </w:p>
        </w:tc>
        <w:tc>
          <w:tcPr>
            <w:tcW w:w="1500" w:type="dxa"/>
            <w:tcBorders>
              <w:top w:val="nil"/>
              <w:left w:val="nil"/>
              <w:bottom w:val="single" w:sz="4" w:space="0" w:color="auto"/>
              <w:right w:val="single" w:sz="4" w:space="0" w:color="auto"/>
            </w:tcBorders>
            <w:shd w:val="clear" w:color="000000" w:fill="FFFFFF"/>
            <w:noWrap/>
            <w:vAlign w:val="center"/>
            <w:hideMark/>
          </w:tcPr>
          <w:p w14:paraId="4F78EAF3"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1.3%</w:t>
            </w:r>
          </w:p>
        </w:tc>
      </w:tr>
      <w:tr w:rsidR="001979B0" w:rsidRPr="00C94E6A" w14:paraId="6BC2FCE3" w14:textId="77777777" w:rsidTr="001979B0">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0DB233B6" w14:textId="44159AB9" w:rsidR="001979B0" w:rsidRPr="00C94E6A" w:rsidRDefault="00202980" w:rsidP="001979B0">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Agrícola</w:t>
            </w:r>
          </w:p>
        </w:tc>
        <w:tc>
          <w:tcPr>
            <w:tcW w:w="1560" w:type="dxa"/>
            <w:tcBorders>
              <w:top w:val="nil"/>
              <w:left w:val="nil"/>
              <w:bottom w:val="single" w:sz="4" w:space="0" w:color="auto"/>
              <w:right w:val="single" w:sz="4" w:space="0" w:color="auto"/>
            </w:tcBorders>
            <w:shd w:val="clear" w:color="000000" w:fill="FFFFFF"/>
            <w:noWrap/>
            <w:vAlign w:val="bottom"/>
            <w:hideMark/>
          </w:tcPr>
          <w:p w14:paraId="08767F66"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14.3</w:t>
            </w:r>
          </w:p>
        </w:tc>
        <w:tc>
          <w:tcPr>
            <w:tcW w:w="1500" w:type="dxa"/>
            <w:tcBorders>
              <w:top w:val="nil"/>
              <w:left w:val="nil"/>
              <w:bottom w:val="single" w:sz="4" w:space="0" w:color="auto"/>
              <w:right w:val="single" w:sz="4" w:space="0" w:color="auto"/>
            </w:tcBorders>
            <w:shd w:val="clear" w:color="000000" w:fill="FFFFFF"/>
            <w:noWrap/>
            <w:vAlign w:val="bottom"/>
            <w:hideMark/>
          </w:tcPr>
          <w:p w14:paraId="45021AF6"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14.5</w:t>
            </w:r>
          </w:p>
        </w:tc>
        <w:tc>
          <w:tcPr>
            <w:tcW w:w="1500" w:type="dxa"/>
            <w:tcBorders>
              <w:top w:val="nil"/>
              <w:left w:val="nil"/>
              <w:bottom w:val="single" w:sz="4" w:space="0" w:color="auto"/>
              <w:right w:val="single" w:sz="4" w:space="0" w:color="auto"/>
            </w:tcBorders>
            <w:shd w:val="clear" w:color="000000" w:fill="FFFFFF"/>
            <w:noWrap/>
            <w:vAlign w:val="bottom"/>
            <w:hideMark/>
          </w:tcPr>
          <w:p w14:paraId="7CD11DF7"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0.2</w:t>
            </w:r>
          </w:p>
        </w:tc>
        <w:tc>
          <w:tcPr>
            <w:tcW w:w="1500" w:type="dxa"/>
            <w:tcBorders>
              <w:top w:val="nil"/>
              <w:left w:val="nil"/>
              <w:bottom w:val="single" w:sz="4" w:space="0" w:color="auto"/>
              <w:right w:val="single" w:sz="4" w:space="0" w:color="auto"/>
            </w:tcBorders>
            <w:shd w:val="clear" w:color="000000" w:fill="FFFFFF"/>
            <w:noWrap/>
            <w:vAlign w:val="bottom"/>
            <w:hideMark/>
          </w:tcPr>
          <w:p w14:paraId="7D777B52" w14:textId="2934D91B"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w:t>
            </w:r>
            <w:r w:rsidR="002E3771" w:rsidRPr="00C94E6A">
              <w:rPr>
                <w:rFonts w:ascii="Times New Roman" w:eastAsia="Times New Roman" w:hAnsi="Times New Roman" w:cs="Times New Roman"/>
                <w:lang w:val="es-ES_tradnl"/>
              </w:rPr>
              <w:t>5</w:t>
            </w:r>
            <w:r w:rsidRPr="00C94E6A">
              <w:rPr>
                <w:rFonts w:ascii="Times New Roman" w:eastAsia="Times New Roman" w:hAnsi="Times New Roman" w:cs="Times New Roman"/>
                <w:lang w:val="es-ES_tradnl"/>
              </w:rPr>
              <w:t>%</w:t>
            </w:r>
          </w:p>
        </w:tc>
      </w:tr>
      <w:tr w:rsidR="001979B0" w:rsidRPr="00C94E6A" w14:paraId="2F62BB3B" w14:textId="77777777" w:rsidTr="001979B0">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326C734C" w14:textId="52D87CF8" w:rsidR="001979B0" w:rsidRPr="00C94E6A" w:rsidRDefault="004E1E6B" w:rsidP="001979B0">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Alumbrado</w:t>
            </w:r>
          </w:p>
        </w:tc>
        <w:tc>
          <w:tcPr>
            <w:tcW w:w="1560" w:type="dxa"/>
            <w:tcBorders>
              <w:top w:val="nil"/>
              <w:left w:val="nil"/>
              <w:bottom w:val="single" w:sz="4" w:space="0" w:color="auto"/>
              <w:right w:val="single" w:sz="4" w:space="0" w:color="auto"/>
            </w:tcBorders>
            <w:shd w:val="clear" w:color="000000" w:fill="FFFFFF"/>
            <w:noWrap/>
            <w:vAlign w:val="bottom"/>
            <w:hideMark/>
          </w:tcPr>
          <w:p w14:paraId="058FF491"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24.7</w:t>
            </w:r>
          </w:p>
        </w:tc>
        <w:tc>
          <w:tcPr>
            <w:tcW w:w="1500" w:type="dxa"/>
            <w:tcBorders>
              <w:top w:val="nil"/>
              <w:left w:val="nil"/>
              <w:bottom w:val="single" w:sz="4" w:space="0" w:color="auto"/>
              <w:right w:val="single" w:sz="4" w:space="0" w:color="auto"/>
            </w:tcBorders>
            <w:shd w:val="clear" w:color="000000" w:fill="FFFFFF"/>
            <w:noWrap/>
            <w:vAlign w:val="bottom"/>
            <w:hideMark/>
          </w:tcPr>
          <w:p w14:paraId="7EA61CDD"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25.2</w:t>
            </w:r>
          </w:p>
        </w:tc>
        <w:tc>
          <w:tcPr>
            <w:tcW w:w="1500" w:type="dxa"/>
            <w:tcBorders>
              <w:top w:val="nil"/>
              <w:left w:val="nil"/>
              <w:bottom w:val="single" w:sz="4" w:space="0" w:color="auto"/>
              <w:right w:val="single" w:sz="4" w:space="0" w:color="auto"/>
            </w:tcBorders>
            <w:shd w:val="clear" w:color="000000" w:fill="FFFFFF"/>
            <w:noWrap/>
            <w:vAlign w:val="bottom"/>
            <w:hideMark/>
          </w:tcPr>
          <w:p w14:paraId="45AE4159" w14:textId="20731A68"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w:t>
            </w:r>
            <w:r w:rsidR="005709D7" w:rsidRPr="00C94E6A">
              <w:rPr>
                <w:rFonts w:ascii="Times New Roman" w:eastAsia="Times New Roman" w:hAnsi="Times New Roman" w:cs="Times New Roman"/>
                <w:lang w:val="es-ES_tradnl"/>
              </w:rPr>
              <w:t>4</w:t>
            </w:r>
          </w:p>
        </w:tc>
        <w:tc>
          <w:tcPr>
            <w:tcW w:w="1500" w:type="dxa"/>
            <w:tcBorders>
              <w:top w:val="nil"/>
              <w:left w:val="nil"/>
              <w:bottom w:val="single" w:sz="4" w:space="0" w:color="auto"/>
              <w:right w:val="single" w:sz="4" w:space="0" w:color="auto"/>
            </w:tcBorders>
            <w:shd w:val="clear" w:color="000000" w:fill="FFFFFF"/>
            <w:noWrap/>
            <w:vAlign w:val="bottom"/>
            <w:hideMark/>
          </w:tcPr>
          <w:p w14:paraId="490DBEEF" w14:textId="36735591"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w:t>
            </w:r>
            <w:r w:rsidR="002E3771" w:rsidRPr="00C94E6A">
              <w:rPr>
                <w:rFonts w:ascii="Times New Roman" w:eastAsia="Times New Roman" w:hAnsi="Times New Roman" w:cs="Times New Roman"/>
                <w:lang w:val="es-ES_tradnl"/>
              </w:rPr>
              <w:t>7</w:t>
            </w:r>
            <w:r w:rsidRPr="00C94E6A">
              <w:rPr>
                <w:rFonts w:ascii="Times New Roman" w:eastAsia="Times New Roman" w:hAnsi="Times New Roman" w:cs="Times New Roman"/>
                <w:lang w:val="es-ES_tradnl"/>
              </w:rPr>
              <w:t>%</w:t>
            </w:r>
          </w:p>
        </w:tc>
      </w:tr>
      <w:tr w:rsidR="001979B0" w:rsidRPr="00C94E6A" w14:paraId="0D58DF09" w14:textId="77777777" w:rsidTr="001979B0">
        <w:trPr>
          <w:trHeight w:val="276"/>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79B58931" w14:textId="5427A7D4" w:rsidR="001979B0" w:rsidRPr="00C94E6A" w:rsidRDefault="001979B0" w:rsidP="001979B0">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Total</w:t>
            </w:r>
            <w:r w:rsidR="004E1E6B" w:rsidRPr="00C94E6A">
              <w:rPr>
                <w:rFonts w:ascii="Times New Roman" w:eastAsia="Times New Roman" w:hAnsi="Times New Roman" w:cs="Times New Roman"/>
                <w:b/>
                <w:bCs/>
                <w:color w:val="000000"/>
                <w:lang w:val="es-ES_tradnl"/>
              </w:rPr>
              <w:t xml:space="preserve"> del sistema</w:t>
            </w:r>
          </w:p>
        </w:tc>
        <w:tc>
          <w:tcPr>
            <w:tcW w:w="1560" w:type="dxa"/>
            <w:tcBorders>
              <w:top w:val="nil"/>
              <w:left w:val="nil"/>
              <w:bottom w:val="single" w:sz="4" w:space="0" w:color="auto"/>
              <w:right w:val="single" w:sz="4" w:space="0" w:color="auto"/>
            </w:tcBorders>
            <w:shd w:val="clear" w:color="000000" w:fill="FFFFFF"/>
            <w:noWrap/>
            <w:vAlign w:val="bottom"/>
            <w:hideMark/>
          </w:tcPr>
          <w:p w14:paraId="445D16EF"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18.5</w:t>
            </w:r>
          </w:p>
        </w:tc>
        <w:tc>
          <w:tcPr>
            <w:tcW w:w="1500" w:type="dxa"/>
            <w:tcBorders>
              <w:top w:val="nil"/>
              <w:left w:val="nil"/>
              <w:bottom w:val="single" w:sz="4" w:space="0" w:color="auto"/>
              <w:right w:val="single" w:sz="4" w:space="0" w:color="auto"/>
            </w:tcBorders>
            <w:shd w:val="clear" w:color="000000" w:fill="FFFFFF"/>
            <w:noWrap/>
            <w:vAlign w:val="bottom"/>
            <w:hideMark/>
          </w:tcPr>
          <w:p w14:paraId="4245ABA9"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18.8</w:t>
            </w:r>
          </w:p>
        </w:tc>
        <w:tc>
          <w:tcPr>
            <w:tcW w:w="1500" w:type="dxa"/>
            <w:tcBorders>
              <w:top w:val="nil"/>
              <w:left w:val="nil"/>
              <w:bottom w:val="single" w:sz="4" w:space="0" w:color="auto"/>
              <w:right w:val="single" w:sz="4" w:space="0" w:color="auto"/>
            </w:tcBorders>
            <w:shd w:val="clear" w:color="000000" w:fill="FFFFFF"/>
            <w:noWrap/>
            <w:vAlign w:val="bottom"/>
            <w:hideMark/>
          </w:tcPr>
          <w:p w14:paraId="05D74E43"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0.3</w:t>
            </w:r>
          </w:p>
        </w:tc>
        <w:tc>
          <w:tcPr>
            <w:tcW w:w="1500" w:type="dxa"/>
            <w:tcBorders>
              <w:top w:val="nil"/>
              <w:left w:val="nil"/>
              <w:bottom w:val="single" w:sz="4" w:space="0" w:color="auto"/>
              <w:right w:val="single" w:sz="4" w:space="0" w:color="auto"/>
            </w:tcBorders>
            <w:shd w:val="clear" w:color="000000" w:fill="FFFFFF"/>
            <w:noWrap/>
            <w:vAlign w:val="bottom"/>
            <w:hideMark/>
          </w:tcPr>
          <w:p w14:paraId="2FE207FA" w14:textId="77777777" w:rsidR="001979B0" w:rsidRPr="00C94E6A" w:rsidRDefault="001979B0" w:rsidP="001979B0">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1.6%</w:t>
            </w:r>
          </w:p>
        </w:tc>
      </w:tr>
    </w:tbl>
    <w:p w14:paraId="69225A6B" w14:textId="5021DBCB" w:rsidR="00CD66AD" w:rsidRPr="00C94E6A" w:rsidRDefault="001979B0" w:rsidP="001979B0">
      <w:pPr>
        <w:spacing w:after="0" w:line="240" w:lineRule="auto"/>
        <w:ind w:left="720"/>
        <w:rPr>
          <w:rFonts w:ascii="Times New Roman" w:eastAsia="Calibri" w:hAnsi="Times New Roman" w:cs="Times New Roman"/>
          <w:sz w:val="20"/>
          <w:szCs w:val="20"/>
          <w:lang w:val="es-ES_tradnl"/>
        </w:rPr>
      </w:pPr>
      <w:r w:rsidRPr="00C94E6A">
        <w:rPr>
          <w:rFonts w:ascii="Times New Roman" w:eastAsia="Calibri" w:hAnsi="Times New Roman" w:cs="Times New Roman"/>
          <w:sz w:val="20"/>
          <w:szCs w:val="20"/>
          <w:vertAlign w:val="superscript"/>
          <w:lang w:val="es-ES_tradnl"/>
        </w:rPr>
        <w:t>1</w:t>
      </w:r>
      <w:r w:rsidRPr="00C94E6A">
        <w:rPr>
          <w:rFonts w:ascii="Times New Roman" w:eastAsia="Calibri" w:hAnsi="Times New Roman" w:cs="Times New Roman"/>
          <w:sz w:val="20"/>
          <w:szCs w:val="20"/>
          <w:lang w:val="es-ES_tradnl"/>
        </w:rPr>
        <w:t xml:space="preserve"> </w:t>
      </w:r>
      <w:r w:rsidR="004E1E6B" w:rsidRPr="00C94E6A">
        <w:rPr>
          <w:rFonts w:ascii="Times New Roman" w:eastAsia="Calibri" w:hAnsi="Times New Roman" w:cs="Times New Roman"/>
          <w:sz w:val="20"/>
          <w:szCs w:val="20"/>
          <w:lang w:val="es-ES_tradnl"/>
        </w:rPr>
        <w:t>Tarifas en vigor a partir del</w:t>
      </w:r>
      <w:r w:rsidRPr="00C94E6A">
        <w:rPr>
          <w:rFonts w:ascii="Times New Roman" w:eastAsia="Calibri" w:hAnsi="Times New Roman" w:cs="Times New Roman"/>
          <w:sz w:val="20"/>
          <w:szCs w:val="20"/>
          <w:lang w:val="es-ES_tradnl"/>
        </w:rPr>
        <w:t xml:space="preserve"> 2/1/25 </w:t>
      </w:r>
      <w:r w:rsidR="004E1E6B" w:rsidRPr="00C94E6A">
        <w:rPr>
          <w:rFonts w:ascii="Times New Roman" w:eastAsia="Calibri" w:hAnsi="Times New Roman" w:cs="Times New Roman"/>
          <w:sz w:val="20"/>
          <w:szCs w:val="20"/>
          <w:lang w:val="es-ES_tradnl"/>
        </w:rPr>
        <w:t>conforme a la</w:t>
      </w:r>
      <w:r w:rsidR="00F73FD4" w:rsidRPr="00C94E6A">
        <w:rPr>
          <w:rFonts w:ascii="Times New Roman" w:eastAsia="Calibri" w:hAnsi="Times New Roman" w:cs="Times New Roman"/>
          <w:sz w:val="20"/>
          <w:szCs w:val="20"/>
          <w:lang w:val="es-ES_tradnl"/>
        </w:rPr>
        <w:t xml:space="preserve"> carta de notificación</w:t>
      </w:r>
      <w:r w:rsidR="004E1E6B" w:rsidRPr="00C94E6A">
        <w:rPr>
          <w:rFonts w:ascii="Times New Roman" w:eastAsia="Calibri" w:hAnsi="Times New Roman" w:cs="Times New Roman"/>
          <w:sz w:val="20"/>
          <w:szCs w:val="20"/>
          <w:lang w:val="es-ES_tradnl"/>
        </w:rPr>
        <w:t xml:space="preserve"> </w:t>
      </w:r>
      <w:r w:rsidRPr="00C94E6A">
        <w:rPr>
          <w:rFonts w:ascii="Times New Roman" w:eastAsia="Calibri" w:hAnsi="Times New Roman" w:cs="Times New Roman"/>
          <w:sz w:val="20"/>
          <w:szCs w:val="20"/>
          <w:lang w:val="es-ES_tradnl"/>
        </w:rPr>
        <w:t>Advice Letter (AL) 4588-E</w:t>
      </w:r>
      <w:r w:rsidR="00350382" w:rsidRPr="00C94E6A">
        <w:rPr>
          <w:rFonts w:ascii="Times New Roman" w:eastAsia="Calibri" w:hAnsi="Times New Roman" w:cs="Times New Roman"/>
          <w:sz w:val="20"/>
          <w:szCs w:val="20"/>
          <w:lang w:val="es-ES_tradnl"/>
        </w:rPr>
        <w:t>.</w:t>
      </w:r>
    </w:p>
    <w:p w14:paraId="06E1DF61" w14:textId="67FD8CE4" w:rsidR="4E5FCC20" w:rsidRPr="00C94E6A" w:rsidRDefault="4E5FCC20" w:rsidP="002A790E">
      <w:pPr>
        <w:spacing w:after="0" w:line="240" w:lineRule="auto"/>
        <w:rPr>
          <w:rFonts w:ascii="Times New Roman" w:hAnsi="Times New Roman" w:cs="Times New Roman"/>
          <w:b/>
          <w:bCs/>
          <w:lang w:val="es-ES_tradnl"/>
        </w:rPr>
      </w:pPr>
    </w:p>
    <w:tbl>
      <w:tblPr>
        <w:tblW w:w="8060" w:type="dxa"/>
        <w:jc w:val="center"/>
        <w:tblLook w:val="04A0" w:firstRow="1" w:lastRow="0" w:firstColumn="1" w:lastColumn="0" w:noHBand="0" w:noVBand="1"/>
      </w:tblPr>
      <w:tblGrid>
        <w:gridCol w:w="2000"/>
        <w:gridCol w:w="1560"/>
        <w:gridCol w:w="1500"/>
        <w:gridCol w:w="1500"/>
        <w:gridCol w:w="1500"/>
      </w:tblGrid>
      <w:tr w:rsidR="00FC29A8" w:rsidRPr="00C855BF" w14:paraId="2D4D8F6D" w14:textId="77777777">
        <w:trPr>
          <w:trHeight w:val="264"/>
          <w:jc w:val="center"/>
        </w:trPr>
        <w:tc>
          <w:tcPr>
            <w:tcW w:w="8060" w:type="dxa"/>
            <w:gridSpan w:val="5"/>
            <w:tcBorders>
              <w:top w:val="nil"/>
              <w:left w:val="nil"/>
              <w:bottom w:val="nil"/>
              <w:right w:val="nil"/>
            </w:tcBorders>
            <w:shd w:val="clear" w:color="000000" w:fill="FFFFFF"/>
            <w:noWrap/>
            <w:vAlign w:val="bottom"/>
            <w:hideMark/>
          </w:tcPr>
          <w:p w14:paraId="41604A6C" w14:textId="00C32C58" w:rsidR="00FC29A8" w:rsidRPr="00C94E6A" w:rsidRDefault="00350382" w:rsidP="00FC29A8">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Cuadro</w:t>
            </w:r>
            <w:r w:rsidR="00FC29A8" w:rsidRPr="00C94E6A">
              <w:rPr>
                <w:rFonts w:ascii="Times New Roman" w:eastAsia="Times New Roman" w:hAnsi="Times New Roman" w:cs="Times New Roman"/>
                <w:b/>
                <w:bCs/>
                <w:lang w:val="es-ES_tradnl"/>
              </w:rPr>
              <w:t xml:space="preserve"> 2: </w:t>
            </w:r>
            <w:r w:rsidR="00F617B7" w:rsidRPr="00C94E6A">
              <w:rPr>
                <w:rFonts w:ascii="Times New Roman" w:eastAsia="Times New Roman" w:hAnsi="Times New Roman" w:cs="Times New Roman"/>
                <w:b/>
                <w:bCs/>
                <w:lang w:val="es-ES_tradnl"/>
              </w:rPr>
              <w:t>Tarifas eléctricas totales de servicio en paquete propuestas de SDG&amp;E en comparación con las tarifas actuales en vigor</w:t>
            </w:r>
          </w:p>
          <w:p w14:paraId="7FF9CD7F" w14:textId="2613E4B5" w:rsidR="00FC29A8" w:rsidRPr="00C94E6A" w:rsidRDefault="00FC29A8" w:rsidP="00FC29A8">
            <w:pPr>
              <w:spacing w:after="0" w:line="240" w:lineRule="auto"/>
              <w:jc w:val="center"/>
              <w:rPr>
                <w:rFonts w:ascii="Times New Roman" w:eastAsia="Times New Roman" w:hAnsi="Times New Roman" w:cs="Times New Roman"/>
                <w:lang w:val="es-ES_tradnl"/>
              </w:rPr>
            </w:pPr>
          </w:p>
        </w:tc>
      </w:tr>
      <w:tr w:rsidR="00FC29A8" w:rsidRPr="00C855BF" w14:paraId="4351B9B0" w14:textId="77777777" w:rsidTr="00FC29A8">
        <w:trPr>
          <w:trHeight w:val="672"/>
          <w:jc w:val="center"/>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4200B" w14:textId="208C0BFC" w:rsidR="00FC29A8" w:rsidRPr="00C94E6A" w:rsidRDefault="00186CDD" w:rsidP="00FC29A8">
            <w:pPr>
              <w:spacing w:after="0" w:line="240" w:lineRule="auto"/>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Clase de cliente</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4ECDF87F" w14:textId="2F69686A" w:rsidR="00FC29A8" w:rsidRPr="00C94E6A" w:rsidRDefault="00F617B7" w:rsidP="00FC29A8">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 xml:space="preserve">Tarifas promedio actuales totales por clase en vigor a partir del </w:t>
            </w:r>
            <w:r w:rsidR="00FC29A8" w:rsidRPr="00C94E6A">
              <w:rPr>
                <w:rFonts w:ascii="Times New Roman" w:eastAsia="Times New Roman" w:hAnsi="Times New Roman" w:cs="Times New Roman"/>
                <w:b/>
                <w:bCs/>
                <w:lang w:val="es-ES_tradnl"/>
              </w:rPr>
              <w:t>2/1/2025</w:t>
            </w:r>
            <w:r w:rsidR="00FC29A8" w:rsidRPr="00C94E6A">
              <w:rPr>
                <w:rFonts w:ascii="Times New Roman" w:eastAsia="Times New Roman" w:hAnsi="Times New Roman" w:cs="Times New Roman"/>
                <w:b/>
                <w:bCs/>
                <w:vertAlign w:val="superscript"/>
                <w:lang w:val="es-ES_tradnl"/>
              </w:rPr>
              <w:t>1</w:t>
            </w:r>
            <w:r w:rsidR="00FC29A8" w:rsidRPr="00C94E6A">
              <w:rPr>
                <w:rFonts w:ascii="Times New Roman" w:eastAsia="Times New Roman" w:hAnsi="Times New Roman" w:cs="Times New Roman"/>
                <w:b/>
                <w:bCs/>
                <w:lang w:val="es-ES_tradnl"/>
              </w:rPr>
              <w:t xml:space="preserve"> (¢/kWh)</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4EC30A4F" w14:textId="1605C799" w:rsidR="00FC29A8" w:rsidRPr="00C94E6A" w:rsidRDefault="00173A0C" w:rsidP="00FC29A8">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 xml:space="preserve">Tarifas </w:t>
            </w:r>
            <w:r w:rsidR="00F72B52" w:rsidRPr="00C94E6A">
              <w:rPr>
                <w:rFonts w:ascii="Times New Roman" w:eastAsia="Times New Roman" w:hAnsi="Times New Roman" w:cs="Times New Roman"/>
                <w:b/>
                <w:bCs/>
                <w:lang w:val="es-ES_tradnl"/>
              </w:rPr>
              <w:t xml:space="preserve">promedio </w:t>
            </w:r>
            <w:r w:rsidRPr="00C94E6A">
              <w:rPr>
                <w:rFonts w:ascii="Times New Roman" w:eastAsia="Times New Roman" w:hAnsi="Times New Roman" w:cs="Times New Roman"/>
                <w:b/>
                <w:bCs/>
                <w:lang w:val="es-ES_tradnl"/>
              </w:rPr>
              <w:t xml:space="preserve">totales por clase propuestas </w:t>
            </w:r>
            <w:r w:rsidR="00FC29A8" w:rsidRPr="00C94E6A">
              <w:rPr>
                <w:rFonts w:ascii="Times New Roman" w:eastAsia="Times New Roman" w:hAnsi="Times New Roman" w:cs="Times New Roman"/>
                <w:b/>
                <w:bCs/>
                <w:lang w:val="es-ES_tradnl"/>
              </w:rPr>
              <w:t>(¢/kWh)</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2B6F614D" w14:textId="6B152754" w:rsidR="00FC29A8" w:rsidRPr="00C94E6A" w:rsidRDefault="00F72B52" w:rsidP="00FC29A8">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 xml:space="preserve">Aumento total de la tarifa </w:t>
            </w:r>
            <w:r w:rsidR="00FC29A8" w:rsidRPr="00C94E6A">
              <w:rPr>
                <w:rFonts w:ascii="Times New Roman" w:eastAsia="Times New Roman" w:hAnsi="Times New Roman" w:cs="Times New Roman"/>
                <w:b/>
                <w:bCs/>
                <w:lang w:val="es-ES_tradnl"/>
              </w:rPr>
              <w:t>(¢/kWh)</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14:paraId="6AF49053" w14:textId="3BE64BC2" w:rsidR="00FC29A8" w:rsidRPr="00C94E6A" w:rsidRDefault="00F72B52" w:rsidP="00FC29A8">
            <w:pPr>
              <w:spacing w:after="0" w:line="240" w:lineRule="auto"/>
              <w:jc w:val="center"/>
              <w:rPr>
                <w:rFonts w:ascii="Times New Roman" w:eastAsia="Times New Roman" w:hAnsi="Times New Roman" w:cs="Times New Roman"/>
                <w:b/>
                <w:bCs/>
                <w:lang w:val="es-ES_tradnl"/>
              </w:rPr>
            </w:pPr>
            <w:r w:rsidRPr="00C94E6A">
              <w:rPr>
                <w:rFonts w:ascii="Times New Roman" w:eastAsia="Times New Roman" w:hAnsi="Times New Roman" w:cs="Times New Roman"/>
                <w:b/>
                <w:bCs/>
                <w:lang w:val="es-ES_tradnl"/>
              </w:rPr>
              <w:t>Aumento porcentual de la tarifa promedio</w:t>
            </w:r>
            <w:r w:rsidR="00FC29A8" w:rsidRPr="00C94E6A">
              <w:rPr>
                <w:rFonts w:ascii="Times New Roman" w:eastAsia="Times New Roman" w:hAnsi="Times New Roman" w:cs="Times New Roman"/>
                <w:b/>
                <w:bCs/>
                <w:lang w:val="es-ES_tradnl"/>
              </w:rPr>
              <w:br/>
              <w:t>(%)</w:t>
            </w:r>
          </w:p>
        </w:tc>
      </w:tr>
      <w:tr w:rsidR="00FC29A8" w:rsidRPr="00C94E6A" w14:paraId="66AEB575" w14:textId="77777777" w:rsidTr="00FC29A8">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314D6064" w14:textId="59D4F691" w:rsidR="00FC29A8" w:rsidRPr="00C94E6A" w:rsidRDefault="00FC29A8" w:rsidP="00FC29A8">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Residen</w:t>
            </w:r>
            <w:r w:rsidR="00186CDD" w:rsidRPr="00C94E6A">
              <w:rPr>
                <w:rFonts w:ascii="Times New Roman" w:eastAsia="Times New Roman" w:hAnsi="Times New Roman" w:cs="Times New Roman"/>
                <w:b/>
                <w:bCs/>
                <w:color w:val="000000"/>
                <w:lang w:val="es-ES_tradnl"/>
              </w:rPr>
              <w:t>c</w:t>
            </w:r>
            <w:r w:rsidRPr="00C94E6A">
              <w:rPr>
                <w:rFonts w:ascii="Times New Roman" w:eastAsia="Times New Roman" w:hAnsi="Times New Roman" w:cs="Times New Roman"/>
                <w:b/>
                <w:bCs/>
                <w:color w:val="000000"/>
                <w:lang w:val="es-ES_tradnl"/>
              </w:rPr>
              <w:t>ial</w:t>
            </w:r>
          </w:p>
        </w:tc>
        <w:tc>
          <w:tcPr>
            <w:tcW w:w="1560" w:type="dxa"/>
            <w:tcBorders>
              <w:top w:val="nil"/>
              <w:left w:val="nil"/>
              <w:bottom w:val="single" w:sz="4" w:space="0" w:color="auto"/>
              <w:right w:val="single" w:sz="4" w:space="0" w:color="auto"/>
            </w:tcBorders>
            <w:shd w:val="clear" w:color="000000" w:fill="FFFFFF"/>
            <w:noWrap/>
            <w:vAlign w:val="bottom"/>
            <w:hideMark/>
          </w:tcPr>
          <w:p w14:paraId="0077B2CD"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35.9</w:t>
            </w:r>
          </w:p>
        </w:tc>
        <w:tc>
          <w:tcPr>
            <w:tcW w:w="1500" w:type="dxa"/>
            <w:tcBorders>
              <w:top w:val="nil"/>
              <w:left w:val="nil"/>
              <w:bottom w:val="single" w:sz="4" w:space="0" w:color="auto"/>
              <w:right w:val="single" w:sz="4" w:space="0" w:color="auto"/>
            </w:tcBorders>
            <w:shd w:val="clear" w:color="000000" w:fill="FFFFFF"/>
            <w:noWrap/>
            <w:vAlign w:val="bottom"/>
            <w:hideMark/>
          </w:tcPr>
          <w:p w14:paraId="0B13071E"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36.3</w:t>
            </w:r>
          </w:p>
        </w:tc>
        <w:tc>
          <w:tcPr>
            <w:tcW w:w="1500" w:type="dxa"/>
            <w:tcBorders>
              <w:top w:val="nil"/>
              <w:left w:val="nil"/>
              <w:bottom w:val="single" w:sz="4" w:space="0" w:color="auto"/>
              <w:right w:val="single" w:sz="4" w:space="0" w:color="auto"/>
            </w:tcBorders>
            <w:shd w:val="clear" w:color="000000" w:fill="FFFFFF"/>
            <w:noWrap/>
            <w:vAlign w:val="bottom"/>
            <w:hideMark/>
          </w:tcPr>
          <w:p w14:paraId="7404B68E"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0.4</w:t>
            </w:r>
          </w:p>
        </w:tc>
        <w:tc>
          <w:tcPr>
            <w:tcW w:w="1500" w:type="dxa"/>
            <w:tcBorders>
              <w:top w:val="nil"/>
              <w:left w:val="nil"/>
              <w:bottom w:val="single" w:sz="4" w:space="0" w:color="auto"/>
              <w:right w:val="single" w:sz="4" w:space="0" w:color="auto"/>
            </w:tcBorders>
            <w:shd w:val="clear" w:color="000000" w:fill="FFFFFF"/>
            <w:noWrap/>
            <w:vAlign w:val="bottom"/>
            <w:hideMark/>
          </w:tcPr>
          <w:p w14:paraId="73DC54D0"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1.1%</w:t>
            </w:r>
          </w:p>
        </w:tc>
      </w:tr>
      <w:tr w:rsidR="00FC29A8" w:rsidRPr="00C94E6A" w14:paraId="7514C11A" w14:textId="77777777" w:rsidTr="00FC29A8">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57743A1F" w14:textId="10E56FF2" w:rsidR="00FC29A8" w:rsidRPr="00C94E6A" w:rsidRDefault="00186CDD" w:rsidP="00FC29A8">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Comercial pequeño</w:t>
            </w:r>
          </w:p>
        </w:tc>
        <w:tc>
          <w:tcPr>
            <w:tcW w:w="1560" w:type="dxa"/>
            <w:tcBorders>
              <w:top w:val="nil"/>
              <w:left w:val="nil"/>
              <w:bottom w:val="single" w:sz="4" w:space="0" w:color="auto"/>
              <w:right w:val="single" w:sz="4" w:space="0" w:color="auto"/>
            </w:tcBorders>
            <w:shd w:val="clear" w:color="000000" w:fill="FFFFFF"/>
            <w:noWrap/>
            <w:vAlign w:val="bottom"/>
            <w:hideMark/>
          </w:tcPr>
          <w:p w14:paraId="20E69154"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36.7</w:t>
            </w:r>
          </w:p>
        </w:tc>
        <w:tc>
          <w:tcPr>
            <w:tcW w:w="1500" w:type="dxa"/>
            <w:tcBorders>
              <w:top w:val="nil"/>
              <w:left w:val="nil"/>
              <w:bottom w:val="single" w:sz="4" w:space="0" w:color="auto"/>
              <w:right w:val="single" w:sz="4" w:space="0" w:color="auto"/>
            </w:tcBorders>
            <w:shd w:val="clear" w:color="000000" w:fill="FFFFFF"/>
            <w:noWrap/>
            <w:vAlign w:val="bottom"/>
            <w:hideMark/>
          </w:tcPr>
          <w:p w14:paraId="486203BB"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37.1</w:t>
            </w:r>
          </w:p>
        </w:tc>
        <w:tc>
          <w:tcPr>
            <w:tcW w:w="1500" w:type="dxa"/>
            <w:tcBorders>
              <w:top w:val="nil"/>
              <w:left w:val="nil"/>
              <w:bottom w:val="single" w:sz="4" w:space="0" w:color="auto"/>
              <w:right w:val="single" w:sz="4" w:space="0" w:color="auto"/>
            </w:tcBorders>
            <w:shd w:val="clear" w:color="000000" w:fill="FFFFFF"/>
            <w:noWrap/>
            <w:vAlign w:val="bottom"/>
            <w:hideMark/>
          </w:tcPr>
          <w:p w14:paraId="7335E9F5"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0.4</w:t>
            </w:r>
          </w:p>
        </w:tc>
        <w:tc>
          <w:tcPr>
            <w:tcW w:w="1500" w:type="dxa"/>
            <w:tcBorders>
              <w:top w:val="nil"/>
              <w:left w:val="nil"/>
              <w:bottom w:val="single" w:sz="4" w:space="0" w:color="auto"/>
              <w:right w:val="single" w:sz="4" w:space="0" w:color="auto"/>
            </w:tcBorders>
            <w:shd w:val="clear" w:color="000000" w:fill="FFFFFF"/>
            <w:noWrap/>
            <w:vAlign w:val="bottom"/>
            <w:hideMark/>
          </w:tcPr>
          <w:p w14:paraId="765D51B7"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1.0%</w:t>
            </w:r>
          </w:p>
        </w:tc>
      </w:tr>
      <w:tr w:rsidR="00FC29A8" w:rsidRPr="00C94E6A" w14:paraId="341661F4" w14:textId="77777777" w:rsidTr="00FC29A8">
        <w:trPr>
          <w:trHeight w:val="420"/>
          <w:jc w:val="center"/>
        </w:trPr>
        <w:tc>
          <w:tcPr>
            <w:tcW w:w="2000" w:type="dxa"/>
            <w:tcBorders>
              <w:top w:val="nil"/>
              <w:left w:val="single" w:sz="4" w:space="0" w:color="auto"/>
              <w:bottom w:val="single" w:sz="4" w:space="0" w:color="auto"/>
              <w:right w:val="single" w:sz="4" w:space="0" w:color="auto"/>
            </w:tcBorders>
            <w:shd w:val="clear" w:color="000000" w:fill="FFFFFF"/>
            <w:vAlign w:val="bottom"/>
            <w:hideMark/>
          </w:tcPr>
          <w:p w14:paraId="38410ABE" w14:textId="3025CEA0" w:rsidR="00FC29A8" w:rsidRPr="00C94E6A" w:rsidRDefault="00186CDD" w:rsidP="00FC29A8">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lastRenderedPageBreak/>
              <w:t>Comercial e industrial mediano y grande</w:t>
            </w:r>
          </w:p>
        </w:tc>
        <w:tc>
          <w:tcPr>
            <w:tcW w:w="1560" w:type="dxa"/>
            <w:tcBorders>
              <w:top w:val="nil"/>
              <w:left w:val="nil"/>
              <w:bottom w:val="single" w:sz="4" w:space="0" w:color="auto"/>
              <w:right w:val="single" w:sz="4" w:space="0" w:color="auto"/>
            </w:tcBorders>
            <w:shd w:val="clear" w:color="000000" w:fill="FFFFFF"/>
            <w:noWrap/>
            <w:vAlign w:val="center"/>
            <w:hideMark/>
          </w:tcPr>
          <w:p w14:paraId="3245DE16"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32.5</w:t>
            </w:r>
          </w:p>
        </w:tc>
        <w:tc>
          <w:tcPr>
            <w:tcW w:w="1500" w:type="dxa"/>
            <w:tcBorders>
              <w:top w:val="nil"/>
              <w:left w:val="nil"/>
              <w:bottom w:val="single" w:sz="4" w:space="0" w:color="auto"/>
              <w:right w:val="single" w:sz="4" w:space="0" w:color="auto"/>
            </w:tcBorders>
            <w:shd w:val="clear" w:color="000000" w:fill="FFFFFF"/>
            <w:noWrap/>
            <w:vAlign w:val="center"/>
            <w:hideMark/>
          </w:tcPr>
          <w:p w14:paraId="3D65BB46"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32.7</w:t>
            </w:r>
          </w:p>
        </w:tc>
        <w:tc>
          <w:tcPr>
            <w:tcW w:w="1500" w:type="dxa"/>
            <w:tcBorders>
              <w:top w:val="nil"/>
              <w:left w:val="nil"/>
              <w:bottom w:val="single" w:sz="4" w:space="0" w:color="auto"/>
              <w:right w:val="single" w:sz="4" w:space="0" w:color="auto"/>
            </w:tcBorders>
            <w:shd w:val="clear" w:color="000000" w:fill="FFFFFF"/>
            <w:noWrap/>
            <w:vAlign w:val="center"/>
            <w:hideMark/>
          </w:tcPr>
          <w:p w14:paraId="02CE38A3"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0.2</w:t>
            </w:r>
          </w:p>
        </w:tc>
        <w:tc>
          <w:tcPr>
            <w:tcW w:w="1500" w:type="dxa"/>
            <w:tcBorders>
              <w:top w:val="nil"/>
              <w:left w:val="nil"/>
              <w:bottom w:val="single" w:sz="4" w:space="0" w:color="auto"/>
              <w:right w:val="single" w:sz="4" w:space="0" w:color="auto"/>
            </w:tcBorders>
            <w:shd w:val="clear" w:color="000000" w:fill="FFFFFF"/>
            <w:noWrap/>
            <w:vAlign w:val="center"/>
            <w:hideMark/>
          </w:tcPr>
          <w:p w14:paraId="3C5F6E47" w14:textId="5538C94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w:t>
            </w:r>
            <w:r w:rsidR="002E3771" w:rsidRPr="00C94E6A">
              <w:rPr>
                <w:rFonts w:ascii="Times New Roman" w:eastAsia="Times New Roman" w:hAnsi="Times New Roman" w:cs="Times New Roman"/>
                <w:lang w:val="es-ES_tradnl"/>
              </w:rPr>
              <w:t>6</w:t>
            </w:r>
            <w:r w:rsidRPr="00C94E6A">
              <w:rPr>
                <w:rFonts w:ascii="Times New Roman" w:eastAsia="Times New Roman" w:hAnsi="Times New Roman" w:cs="Times New Roman"/>
                <w:lang w:val="es-ES_tradnl"/>
              </w:rPr>
              <w:t>%</w:t>
            </w:r>
          </w:p>
        </w:tc>
      </w:tr>
      <w:tr w:rsidR="00FC29A8" w:rsidRPr="00C94E6A" w14:paraId="06A8CAB6" w14:textId="77777777" w:rsidTr="00FC29A8">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59B8950C" w14:textId="42BA9C85" w:rsidR="00FC29A8" w:rsidRPr="00C94E6A" w:rsidRDefault="00FC29A8" w:rsidP="00FC29A8">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Agr</w:t>
            </w:r>
            <w:r w:rsidR="00202980" w:rsidRPr="00C94E6A">
              <w:rPr>
                <w:rFonts w:ascii="Times New Roman" w:eastAsia="Times New Roman" w:hAnsi="Times New Roman" w:cs="Times New Roman"/>
                <w:b/>
                <w:bCs/>
                <w:color w:val="000000"/>
                <w:lang w:val="es-ES_tradnl"/>
              </w:rPr>
              <w:t>ícola</w:t>
            </w:r>
          </w:p>
        </w:tc>
        <w:tc>
          <w:tcPr>
            <w:tcW w:w="1560" w:type="dxa"/>
            <w:tcBorders>
              <w:top w:val="nil"/>
              <w:left w:val="nil"/>
              <w:bottom w:val="single" w:sz="4" w:space="0" w:color="auto"/>
              <w:right w:val="single" w:sz="4" w:space="0" w:color="auto"/>
            </w:tcBorders>
            <w:shd w:val="clear" w:color="000000" w:fill="FFFFFF"/>
            <w:noWrap/>
            <w:vAlign w:val="bottom"/>
            <w:hideMark/>
          </w:tcPr>
          <w:p w14:paraId="193ACB2C"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25.7</w:t>
            </w:r>
          </w:p>
        </w:tc>
        <w:tc>
          <w:tcPr>
            <w:tcW w:w="1500" w:type="dxa"/>
            <w:tcBorders>
              <w:top w:val="nil"/>
              <w:left w:val="nil"/>
              <w:bottom w:val="single" w:sz="4" w:space="0" w:color="auto"/>
              <w:right w:val="single" w:sz="4" w:space="0" w:color="auto"/>
            </w:tcBorders>
            <w:shd w:val="clear" w:color="000000" w:fill="FFFFFF"/>
            <w:noWrap/>
            <w:vAlign w:val="bottom"/>
            <w:hideMark/>
          </w:tcPr>
          <w:p w14:paraId="7F911A57"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25.9</w:t>
            </w:r>
          </w:p>
        </w:tc>
        <w:tc>
          <w:tcPr>
            <w:tcW w:w="1500" w:type="dxa"/>
            <w:tcBorders>
              <w:top w:val="nil"/>
              <w:left w:val="nil"/>
              <w:bottom w:val="single" w:sz="4" w:space="0" w:color="auto"/>
              <w:right w:val="single" w:sz="4" w:space="0" w:color="auto"/>
            </w:tcBorders>
            <w:shd w:val="clear" w:color="000000" w:fill="FFFFFF"/>
            <w:noWrap/>
            <w:vAlign w:val="bottom"/>
            <w:hideMark/>
          </w:tcPr>
          <w:p w14:paraId="7CAC871E"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0.2</w:t>
            </w:r>
          </w:p>
        </w:tc>
        <w:tc>
          <w:tcPr>
            <w:tcW w:w="1500" w:type="dxa"/>
            <w:tcBorders>
              <w:top w:val="nil"/>
              <w:left w:val="nil"/>
              <w:bottom w:val="single" w:sz="4" w:space="0" w:color="auto"/>
              <w:right w:val="single" w:sz="4" w:space="0" w:color="auto"/>
            </w:tcBorders>
            <w:shd w:val="clear" w:color="000000" w:fill="FFFFFF"/>
            <w:noWrap/>
            <w:vAlign w:val="bottom"/>
            <w:hideMark/>
          </w:tcPr>
          <w:p w14:paraId="01C8927F" w14:textId="3D13A891"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w:t>
            </w:r>
            <w:r w:rsidR="002E3771" w:rsidRPr="00C94E6A">
              <w:rPr>
                <w:rFonts w:ascii="Times New Roman" w:eastAsia="Times New Roman" w:hAnsi="Times New Roman" w:cs="Times New Roman"/>
                <w:lang w:val="es-ES_tradnl"/>
              </w:rPr>
              <w:t>8</w:t>
            </w:r>
            <w:r w:rsidRPr="00C94E6A">
              <w:rPr>
                <w:rFonts w:ascii="Times New Roman" w:eastAsia="Times New Roman" w:hAnsi="Times New Roman" w:cs="Times New Roman"/>
                <w:lang w:val="es-ES_tradnl"/>
              </w:rPr>
              <w:t>%</w:t>
            </w:r>
          </w:p>
        </w:tc>
      </w:tr>
      <w:tr w:rsidR="00FC29A8" w:rsidRPr="00C94E6A" w14:paraId="048FB949" w14:textId="77777777" w:rsidTr="00FC29A8">
        <w:trPr>
          <w:trHeight w:val="264"/>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147560EB" w14:textId="60CB6731" w:rsidR="00FC29A8" w:rsidRPr="00C94E6A" w:rsidRDefault="00186CDD" w:rsidP="00FC29A8">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Alumbrado</w:t>
            </w:r>
          </w:p>
        </w:tc>
        <w:tc>
          <w:tcPr>
            <w:tcW w:w="1560" w:type="dxa"/>
            <w:tcBorders>
              <w:top w:val="nil"/>
              <w:left w:val="nil"/>
              <w:bottom w:val="single" w:sz="4" w:space="0" w:color="auto"/>
              <w:right w:val="single" w:sz="4" w:space="0" w:color="auto"/>
            </w:tcBorders>
            <w:shd w:val="clear" w:color="000000" w:fill="FFFFFF"/>
            <w:noWrap/>
            <w:vAlign w:val="bottom"/>
            <w:hideMark/>
          </w:tcPr>
          <w:p w14:paraId="7613D5B3"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35.1</w:t>
            </w:r>
          </w:p>
        </w:tc>
        <w:tc>
          <w:tcPr>
            <w:tcW w:w="1500" w:type="dxa"/>
            <w:tcBorders>
              <w:top w:val="nil"/>
              <w:left w:val="nil"/>
              <w:bottom w:val="single" w:sz="4" w:space="0" w:color="auto"/>
              <w:right w:val="single" w:sz="4" w:space="0" w:color="auto"/>
            </w:tcBorders>
            <w:shd w:val="clear" w:color="000000" w:fill="FFFFFF"/>
            <w:noWrap/>
            <w:vAlign w:val="bottom"/>
            <w:hideMark/>
          </w:tcPr>
          <w:p w14:paraId="71FA29C6"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35.5</w:t>
            </w:r>
          </w:p>
        </w:tc>
        <w:tc>
          <w:tcPr>
            <w:tcW w:w="1500" w:type="dxa"/>
            <w:tcBorders>
              <w:top w:val="nil"/>
              <w:left w:val="nil"/>
              <w:bottom w:val="single" w:sz="4" w:space="0" w:color="auto"/>
              <w:right w:val="single" w:sz="4" w:space="0" w:color="auto"/>
            </w:tcBorders>
            <w:shd w:val="clear" w:color="000000" w:fill="FFFFFF"/>
            <w:noWrap/>
            <w:vAlign w:val="bottom"/>
            <w:hideMark/>
          </w:tcPr>
          <w:p w14:paraId="25218F30" w14:textId="67ACB501"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w:t>
            </w:r>
            <w:r w:rsidR="002E3771" w:rsidRPr="00C94E6A">
              <w:rPr>
                <w:rFonts w:ascii="Times New Roman" w:eastAsia="Times New Roman" w:hAnsi="Times New Roman" w:cs="Times New Roman"/>
                <w:lang w:val="es-ES_tradnl"/>
              </w:rPr>
              <w:t>4</w:t>
            </w:r>
          </w:p>
        </w:tc>
        <w:tc>
          <w:tcPr>
            <w:tcW w:w="1500" w:type="dxa"/>
            <w:tcBorders>
              <w:top w:val="nil"/>
              <w:left w:val="nil"/>
              <w:bottom w:val="single" w:sz="4" w:space="0" w:color="auto"/>
              <w:right w:val="single" w:sz="4" w:space="0" w:color="auto"/>
            </w:tcBorders>
            <w:shd w:val="clear" w:color="000000" w:fill="FFFFFF"/>
            <w:noWrap/>
            <w:vAlign w:val="bottom"/>
            <w:hideMark/>
          </w:tcPr>
          <w:p w14:paraId="137EDA77" w14:textId="6681583F"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1.</w:t>
            </w:r>
            <w:r w:rsidR="002E3771" w:rsidRPr="00C94E6A">
              <w:rPr>
                <w:rFonts w:ascii="Times New Roman" w:eastAsia="Times New Roman" w:hAnsi="Times New Roman" w:cs="Times New Roman"/>
                <w:lang w:val="es-ES_tradnl"/>
              </w:rPr>
              <w:t>2</w:t>
            </w:r>
            <w:r w:rsidRPr="00C94E6A">
              <w:rPr>
                <w:rFonts w:ascii="Times New Roman" w:eastAsia="Times New Roman" w:hAnsi="Times New Roman" w:cs="Times New Roman"/>
                <w:lang w:val="es-ES_tradnl"/>
              </w:rPr>
              <w:t>%</w:t>
            </w:r>
          </w:p>
        </w:tc>
      </w:tr>
      <w:tr w:rsidR="00FC29A8" w:rsidRPr="00C94E6A" w14:paraId="7F0E10FC" w14:textId="77777777" w:rsidTr="00FC29A8">
        <w:trPr>
          <w:trHeight w:val="276"/>
          <w:jc w:val="center"/>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18C3E5E3" w14:textId="0708840B" w:rsidR="00FC29A8" w:rsidRPr="00C94E6A" w:rsidRDefault="00FC29A8" w:rsidP="00FC29A8">
            <w:pPr>
              <w:spacing w:after="0" w:line="240" w:lineRule="auto"/>
              <w:rPr>
                <w:rFonts w:ascii="Times New Roman" w:eastAsia="Times New Roman" w:hAnsi="Times New Roman" w:cs="Times New Roman"/>
                <w:b/>
                <w:bCs/>
                <w:color w:val="000000"/>
                <w:lang w:val="es-ES_tradnl"/>
              </w:rPr>
            </w:pPr>
            <w:r w:rsidRPr="00C94E6A">
              <w:rPr>
                <w:rFonts w:ascii="Times New Roman" w:eastAsia="Times New Roman" w:hAnsi="Times New Roman" w:cs="Times New Roman"/>
                <w:b/>
                <w:bCs/>
                <w:color w:val="000000"/>
                <w:lang w:val="es-ES_tradnl"/>
              </w:rPr>
              <w:t>Total</w:t>
            </w:r>
            <w:r w:rsidR="00186CDD" w:rsidRPr="00C94E6A">
              <w:rPr>
                <w:rFonts w:ascii="Times New Roman" w:eastAsia="Times New Roman" w:hAnsi="Times New Roman" w:cs="Times New Roman"/>
                <w:b/>
                <w:bCs/>
                <w:color w:val="000000"/>
                <w:lang w:val="es-ES_tradnl"/>
              </w:rPr>
              <w:t xml:space="preserve"> del sistema</w:t>
            </w:r>
          </w:p>
        </w:tc>
        <w:tc>
          <w:tcPr>
            <w:tcW w:w="1560" w:type="dxa"/>
            <w:tcBorders>
              <w:top w:val="nil"/>
              <w:left w:val="nil"/>
              <w:bottom w:val="single" w:sz="4" w:space="0" w:color="auto"/>
              <w:right w:val="single" w:sz="4" w:space="0" w:color="auto"/>
            </w:tcBorders>
            <w:shd w:val="clear" w:color="000000" w:fill="FFFFFF"/>
            <w:noWrap/>
            <w:vAlign w:val="bottom"/>
            <w:hideMark/>
          </w:tcPr>
          <w:p w14:paraId="2E56EA11"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34.0</w:t>
            </w:r>
          </w:p>
        </w:tc>
        <w:tc>
          <w:tcPr>
            <w:tcW w:w="1500" w:type="dxa"/>
            <w:tcBorders>
              <w:top w:val="nil"/>
              <w:left w:val="nil"/>
              <w:bottom w:val="single" w:sz="4" w:space="0" w:color="auto"/>
              <w:right w:val="single" w:sz="4" w:space="0" w:color="auto"/>
            </w:tcBorders>
            <w:shd w:val="clear" w:color="000000" w:fill="FFFFFF"/>
            <w:noWrap/>
            <w:vAlign w:val="bottom"/>
            <w:hideMark/>
          </w:tcPr>
          <w:p w14:paraId="575E5548"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34.3</w:t>
            </w:r>
          </w:p>
        </w:tc>
        <w:tc>
          <w:tcPr>
            <w:tcW w:w="1500" w:type="dxa"/>
            <w:tcBorders>
              <w:top w:val="nil"/>
              <w:left w:val="nil"/>
              <w:bottom w:val="single" w:sz="4" w:space="0" w:color="auto"/>
              <w:right w:val="single" w:sz="4" w:space="0" w:color="auto"/>
            </w:tcBorders>
            <w:shd w:val="clear" w:color="000000" w:fill="FFFFFF"/>
            <w:noWrap/>
            <w:vAlign w:val="bottom"/>
            <w:hideMark/>
          </w:tcPr>
          <w:p w14:paraId="58FA9375" w14:textId="77777777"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0.3</w:t>
            </w:r>
          </w:p>
        </w:tc>
        <w:tc>
          <w:tcPr>
            <w:tcW w:w="1500" w:type="dxa"/>
            <w:tcBorders>
              <w:top w:val="nil"/>
              <w:left w:val="nil"/>
              <w:bottom w:val="single" w:sz="4" w:space="0" w:color="auto"/>
              <w:right w:val="single" w:sz="4" w:space="0" w:color="auto"/>
            </w:tcBorders>
            <w:shd w:val="clear" w:color="000000" w:fill="FFFFFF"/>
            <w:noWrap/>
            <w:vAlign w:val="bottom"/>
            <w:hideMark/>
          </w:tcPr>
          <w:p w14:paraId="1FF7C35A" w14:textId="65644CFA" w:rsidR="00FC29A8" w:rsidRPr="00C94E6A" w:rsidRDefault="00FC29A8" w:rsidP="00FC29A8">
            <w:pPr>
              <w:spacing w:after="0" w:line="240" w:lineRule="auto"/>
              <w:jc w:val="center"/>
              <w:rPr>
                <w:rFonts w:ascii="Times New Roman" w:eastAsia="Times New Roman" w:hAnsi="Times New Roman" w:cs="Times New Roman"/>
                <w:lang w:val="es-ES_tradnl"/>
              </w:rPr>
            </w:pPr>
            <w:r w:rsidRPr="00C94E6A">
              <w:rPr>
                <w:rFonts w:ascii="Times New Roman" w:eastAsia="Times New Roman" w:hAnsi="Times New Roman" w:cs="Times New Roman"/>
                <w:lang w:val="es-ES_tradnl"/>
              </w:rPr>
              <w:t>0.</w:t>
            </w:r>
            <w:r w:rsidR="002E3771" w:rsidRPr="00C94E6A">
              <w:rPr>
                <w:rFonts w:ascii="Times New Roman" w:eastAsia="Times New Roman" w:hAnsi="Times New Roman" w:cs="Times New Roman"/>
                <w:lang w:val="es-ES_tradnl"/>
              </w:rPr>
              <w:t>8</w:t>
            </w:r>
            <w:r w:rsidRPr="00C94E6A">
              <w:rPr>
                <w:rFonts w:ascii="Times New Roman" w:eastAsia="Times New Roman" w:hAnsi="Times New Roman" w:cs="Times New Roman"/>
                <w:lang w:val="es-ES_tradnl"/>
              </w:rPr>
              <w:t>%</w:t>
            </w:r>
          </w:p>
        </w:tc>
      </w:tr>
    </w:tbl>
    <w:p w14:paraId="5CE47349" w14:textId="62CBEC6B" w:rsidR="00FC29A8" w:rsidRPr="00C94E6A" w:rsidRDefault="00FC29A8" w:rsidP="00FC29A8">
      <w:pPr>
        <w:spacing w:after="0" w:line="240" w:lineRule="auto"/>
        <w:ind w:left="720"/>
        <w:rPr>
          <w:rFonts w:ascii="Times New Roman" w:hAnsi="Times New Roman" w:cs="Times New Roman"/>
          <w:sz w:val="20"/>
          <w:szCs w:val="20"/>
          <w:lang w:val="es-ES_tradnl"/>
        </w:rPr>
      </w:pPr>
      <w:r w:rsidRPr="00C94E6A">
        <w:rPr>
          <w:rFonts w:ascii="Times New Roman" w:hAnsi="Times New Roman" w:cs="Times New Roman"/>
          <w:b/>
          <w:bCs/>
          <w:sz w:val="20"/>
          <w:szCs w:val="20"/>
          <w:vertAlign w:val="superscript"/>
          <w:lang w:val="es-ES_tradnl"/>
        </w:rPr>
        <w:t>1</w:t>
      </w:r>
      <w:r w:rsidRPr="00C94E6A">
        <w:rPr>
          <w:rFonts w:ascii="Times New Roman" w:hAnsi="Times New Roman" w:cs="Times New Roman"/>
          <w:b/>
          <w:bCs/>
          <w:sz w:val="20"/>
          <w:szCs w:val="20"/>
          <w:lang w:val="es-ES_tradnl"/>
        </w:rPr>
        <w:t xml:space="preserve"> </w:t>
      </w:r>
      <w:r w:rsidR="00186CDD" w:rsidRPr="00C94E6A">
        <w:rPr>
          <w:rFonts w:ascii="Times New Roman" w:hAnsi="Times New Roman" w:cs="Times New Roman"/>
          <w:sz w:val="20"/>
          <w:szCs w:val="20"/>
          <w:lang w:val="es-ES_tradnl"/>
        </w:rPr>
        <w:t xml:space="preserve">Tarifas en vigor a partir del </w:t>
      </w:r>
      <w:r w:rsidRPr="00C94E6A">
        <w:rPr>
          <w:rFonts w:ascii="Times New Roman" w:hAnsi="Times New Roman" w:cs="Times New Roman"/>
          <w:sz w:val="20"/>
          <w:szCs w:val="20"/>
          <w:lang w:val="es-ES_tradnl"/>
        </w:rPr>
        <w:t xml:space="preserve">2/1/25 </w:t>
      </w:r>
      <w:r w:rsidR="00186CDD" w:rsidRPr="00C94E6A">
        <w:rPr>
          <w:rFonts w:ascii="Times New Roman" w:hAnsi="Times New Roman" w:cs="Times New Roman"/>
          <w:sz w:val="20"/>
          <w:szCs w:val="20"/>
          <w:lang w:val="es-ES_tradnl"/>
        </w:rPr>
        <w:t xml:space="preserve">conforme a la </w:t>
      </w:r>
      <w:r w:rsidRPr="00C94E6A">
        <w:rPr>
          <w:rFonts w:ascii="Times New Roman" w:hAnsi="Times New Roman" w:cs="Times New Roman"/>
          <w:sz w:val="20"/>
          <w:szCs w:val="20"/>
          <w:lang w:val="es-ES_tradnl"/>
        </w:rPr>
        <w:t>AL 4588-E</w:t>
      </w:r>
      <w:r w:rsidR="00186CDD" w:rsidRPr="00C94E6A">
        <w:rPr>
          <w:rFonts w:ascii="Times New Roman" w:hAnsi="Times New Roman" w:cs="Times New Roman"/>
          <w:sz w:val="20"/>
          <w:szCs w:val="20"/>
          <w:lang w:val="es-ES_tradnl"/>
        </w:rPr>
        <w:t>.</w:t>
      </w:r>
    </w:p>
    <w:p w14:paraId="15049793" w14:textId="77777777" w:rsidR="00BA3678" w:rsidRPr="00C94E6A" w:rsidRDefault="00BA3678" w:rsidP="002A790E">
      <w:pPr>
        <w:spacing w:after="0" w:line="240" w:lineRule="auto"/>
        <w:rPr>
          <w:rFonts w:ascii="Times New Roman" w:hAnsi="Times New Roman" w:cs="Times New Roman"/>
          <w:b/>
          <w:bCs/>
          <w:lang w:val="es-ES_tradnl"/>
        </w:rPr>
      </w:pPr>
    </w:p>
    <w:p w14:paraId="7D656D89" w14:textId="6920B8B0" w:rsidR="003844D4" w:rsidRPr="00C94E6A" w:rsidRDefault="00AC5567" w:rsidP="002A790E">
      <w:pPr>
        <w:pStyle w:val="NormalWeb"/>
        <w:rPr>
          <w:rFonts w:ascii="Times New Roman" w:hAnsi="Times New Roman" w:cs="Times New Roman"/>
          <w:lang w:val="es-ES_tradnl"/>
        </w:rPr>
      </w:pPr>
      <w:r w:rsidRPr="00C94E6A">
        <w:rPr>
          <w:rFonts w:ascii="Times New Roman" w:hAnsi="Times New Roman" w:cs="Times New Roman"/>
          <w:b/>
          <w:bCs/>
          <w:color w:val="000000"/>
          <w:lang w:val="es-ES_tradnl"/>
        </w:rPr>
        <w:t>¿Cómo funciona el resto de este proceso</w:t>
      </w:r>
      <w:r w:rsidR="003844D4" w:rsidRPr="00C94E6A">
        <w:rPr>
          <w:rFonts w:ascii="Times New Roman" w:hAnsi="Times New Roman" w:cs="Times New Roman"/>
          <w:b/>
          <w:bCs/>
          <w:color w:val="000000"/>
          <w:lang w:val="es-ES_tradnl"/>
        </w:rPr>
        <w:t xml:space="preserve">? </w:t>
      </w:r>
    </w:p>
    <w:p w14:paraId="3EED5CD0" w14:textId="46F44227" w:rsidR="004275E6" w:rsidRPr="00C94E6A" w:rsidRDefault="004D2C01" w:rsidP="002A790E">
      <w:pPr>
        <w:pStyle w:val="NormalWeb"/>
        <w:rPr>
          <w:rFonts w:ascii="Times New Roman" w:hAnsi="Times New Roman" w:cs="Times New Roman"/>
          <w:color w:val="000000"/>
          <w:lang w:val="es-ES_tradnl"/>
        </w:rPr>
      </w:pPr>
      <w:r w:rsidRPr="00C94E6A">
        <w:rPr>
          <w:rFonts w:ascii="Times New Roman" w:hAnsi="Times New Roman" w:cs="Times New Roman"/>
          <w:color w:val="000000"/>
          <w:lang w:val="es-ES_tradnl"/>
        </w:rPr>
        <w:t>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w:t>
      </w:r>
      <w:r w:rsidR="004275E6" w:rsidRPr="00C94E6A">
        <w:rPr>
          <w:rFonts w:ascii="Times New Roman" w:hAnsi="Times New Roman" w:cs="Times New Roman"/>
          <w:color w:val="000000"/>
          <w:lang w:val="es-ES_tradnl"/>
        </w:rPr>
        <w:t xml:space="preserve"> </w:t>
      </w:r>
    </w:p>
    <w:p w14:paraId="37F1E1F5" w14:textId="77777777" w:rsidR="001979B0" w:rsidRPr="00C94E6A" w:rsidRDefault="001979B0" w:rsidP="002A790E">
      <w:pPr>
        <w:pStyle w:val="NormalWeb"/>
        <w:rPr>
          <w:rFonts w:ascii="Times New Roman" w:hAnsi="Times New Roman" w:cs="Times New Roman"/>
          <w:color w:val="000000"/>
          <w:lang w:val="es-ES_tradnl"/>
        </w:rPr>
      </w:pPr>
    </w:p>
    <w:p w14:paraId="351C9A15" w14:textId="69B30D5D" w:rsidR="001979B0" w:rsidRPr="00C94E6A" w:rsidRDefault="00AD3032" w:rsidP="002A790E">
      <w:pPr>
        <w:pStyle w:val="NormalWeb"/>
        <w:rPr>
          <w:rFonts w:ascii="Times New Roman" w:hAnsi="Times New Roman" w:cs="Times New Roman"/>
          <w:b/>
          <w:bCs/>
          <w:lang w:val="es-ES_tradnl"/>
        </w:rPr>
      </w:pPr>
      <w:r w:rsidRPr="00C94E6A">
        <w:rPr>
          <w:rFonts w:ascii="Times New Roman" w:hAnsi="Times New Roman" w:cs="Times New Roman"/>
          <w:b/>
          <w:bCs/>
          <w:sz w:val="24"/>
          <w:szCs w:val="24"/>
          <w:lang w:val="es-ES_tradnl"/>
        </w:rPr>
        <w:t xml:space="preserve">Contacte a la </w:t>
      </w:r>
      <w:r w:rsidR="001979B0" w:rsidRPr="00C94E6A">
        <w:rPr>
          <w:rFonts w:ascii="Times New Roman" w:hAnsi="Times New Roman" w:cs="Times New Roman"/>
          <w:b/>
          <w:bCs/>
          <w:color w:val="000000"/>
          <w:lang w:val="es-ES_tradnl"/>
        </w:rPr>
        <w:t>CPUC</w:t>
      </w:r>
    </w:p>
    <w:p w14:paraId="1556E433" w14:textId="77777777" w:rsidR="002A790E" w:rsidRPr="00C94E6A" w:rsidRDefault="002A790E" w:rsidP="002A790E">
      <w:pPr>
        <w:pStyle w:val="NormalWeb"/>
        <w:rPr>
          <w:rFonts w:ascii="Times New Roman" w:hAnsi="Times New Roman" w:cs="Times New Roman"/>
          <w:color w:val="000000"/>
          <w:lang w:val="es-ES_tradnl"/>
        </w:rPr>
      </w:pPr>
    </w:p>
    <w:p w14:paraId="17343733" w14:textId="0824C4A7" w:rsidR="001979B0" w:rsidRPr="00C94E6A" w:rsidRDefault="00C12E3B" w:rsidP="001979B0">
      <w:pPr>
        <w:pStyle w:val="xmsonormal"/>
        <w:rPr>
          <w:rFonts w:ascii="Times New Roman" w:hAnsi="Times New Roman" w:cs="Times New Roman"/>
          <w:color w:val="000000"/>
          <w:lang w:val="es-ES_tradnl" w:bidi="en-US"/>
        </w:rPr>
      </w:pPr>
      <w:r w:rsidRPr="00C94E6A">
        <w:rPr>
          <w:rFonts w:ascii="Times New Roman" w:hAnsi="Times New Roman" w:cs="Times New Roman"/>
          <w:color w:val="000000"/>
          <w:lang w:val="es-ES_tradnl" w:bidi="en-US"/>
        </w:rPr>
        <w:t xml:space="preserve">Las partes en el procedimiento, entre las cuales se incluye la Oficina de Defensores Públicos, podrán examinar la solicitud de SDG&amp;E. La Oficina de Defensores Públicos es un defensor independiente de los consumidores dentro de la CPUC que representa a los clientes para obtener la tarifa más baja posible por un servicio acorde con niveles de servicio confiables y seguros. Para más información, llame al </w:t>
      </w:r>
      <w:r w:rsidR="001979B0" w:rsidRPr="00C94E6A">
        <w:rPr>
          <w:rFonts w:ascii="Times New Roman" w:hAnsi="Times New Roman" w:cs="Times New Roman"/>
          <w:color w:val="000000"/>
          <w:lang w:val="es-ES_tradnl" w:bidi="en-US"/>
        </w:rPr>
        <w:t xml:space="preserve">1-415-703-1584, </w:t>
      </w:r>
      <w:r w:rsidR="00811E10" w:rsidRPr="00C94E6A">
        <w:rPr>
          <w:rFonts w:ascii="Times New Roman" w:hAnsi="Times New Roman" w:cs="Times New Roman"/>
          <w:color w:val="000000"/>
          <w:lang w:val="es-ES_tradnl" w:bidi="en-US"/>
        </w:rPr>
        <w:t xml:space="preserve">envíe un mensaje de correo electrónico a </w:t>
      </w:r>
      <w:hyperlink r:id="rId11" w:history="1">
        <w:r w:rsidR="006C326E" w:rsidRPr="00C94E6A">
          <w:rPr>
            <w:rStyle w:val="Hyperlink"/>
            <w:rFonts w:ascii="Times New Roman" w:hAnsi="Times New Roman" w:cs="Times New Roman"/>
            <w:lang w:val="es-ES_tradnl" w:bidi="en-US"/>
          </w:rPr>
          <w:t xml:space="preserve">PublicAdvocatesOffice@cpuc.ca.gov </w:t>
        </w:r>
      </w:hyperlink>
      <w:r w:rsidR="001979B0" w:rsidRPr="00C94E6A">
        <w:rPr>
          <w:rFonts w:ascii="Times New Roman" w:hAnsi="Times New Roman" w:cs="Times New Roman"/>
          <w:color w:val="000000"/>
          <w:lang w:val="es-ES_tradnl" w:bidi="en-US"/>
        </w:rPr>
        <w:t>o</w:t>
      </w:r>
      <w:r w:rsidR="006C326E" w:rsidRPr="00C94E6A">
        <w:rPr>
          <w:rFonts w:ascii="Times New Roman" w:hAnsi="Times New Roman" w:cs="Times New Roman"/>
          <w:color w:val="000000"/>
          <w:lang w:val="es-ES_tradnl" w:bidi="en-US"/>
        </w:rPr>
        <w:t xml:space="preserve"> </w:t>
      </w:r>
      <w:r w:rsidR="001979B0" w:rsidRPr="00C94E6A">
        <w:rPr>
          <w:rFonts w:ascii="Times New Roman" w:hAnsi="Times New Roman" w:cs="Times New Roman"/>
          <w:color w:val="000000"/>
          <w:lang w:val="es-ES_tradnl" w:bidi="en-US"/>
        </w:rPr>
        <w:t>visit</w:t>
      </w:r>
      <w:r w:rsidR="006C326E" w:rsidRPr="00C94E6A">
        <w:rPr>
          <w:rFonts w:ascii="Times New Roman" w:hAnsi="Times New Roman" w:cs="Times New Roman"/>
          <w:color w:val="000000"/>
          <w:lang w:val="es-ES_tradnl" w:bidi="en-US"/>
        </w:rPr>
        <w:t>e</w:t>
      </w:r>
      <w:r w:rsidR="001979B0" w:rsidRPr="00C94E6A">
        <w:rPr>
          <w:rFonts w:ascii="Times New Roman" w:hAnsi="Times New Roman" w:cs="Times New Roman"/>
          <w:color w:val="000000"/>
          <w:lang w:val="es-ES_tradnl" w:bidi="en-US"/>
        </w:rPr>
        <w:t xml:space="preserve"> PublicAdvocates.cpuc.ca.gov.</w:t>
      </w:r>
    </w:p>
    <w:p w14:paraId="49365972" w14:textId="77777777" w:rsidR="001979B0" w:rsidRPr="00C94E6A" w:rsidRDefault="001979B0" w:rsidP="001979B0">
      <w:pPr>
        <w:pStyle w:val="xmsonormal"/>
        <w:rPr>
          <w:rFonts w:ascii="Times New Roman" w:hAnsi="Times New Roman" w:cs="Times New Roman"/>
          <w:color w:val="000000"/>
          <w:lang w:val="es-ES_tradnl" w:bidi="en-US"/>
        </w:rPr>
      </w:pPr>
    </w:p>
    <w:p w14:paraId="451253EA" w14:textId="0892B2F8" w:rsidR="001979B0" w:rsidRPr="00C94E6A" w:rsidRDefault="00EE3EDB" w:rsidP="001979B0">
      <w:pPr>
        <w:pStyle w:val="xmsonormal"/>
        <w:rPr>
          <w:rFonts w:ascii="Times New Roman" w:hAnsi="Times New Roman" w:cs="Times New Roman"/>
          <w:color w:val="000000"/>
          <w:lang w:val="es-ES_tradnl" w:bidi="en-US"/>
        </w:rPr>
      </w:pPr>
      <w:r w:rsidRPr="00C94E6A">
        <w:rPr>
          <w:rFonts w:ascii="Times New Roman" w:hAnsi="Times New Roman" w:cs="Times New Roman"/>
          <w:color w:val="000000"/>
          <w:lang w:val="es-ES_tradnl" w:bidi="en-US"/>
        </w:rPr>
        <w:t xml:space="preserve">Visite </w:t>
      </w:r>
      <w:r w:rsidR="001979B0" w:rsidRPr="00C94E6A">
        <w:rPr>
          <w:rFonts w:ascii="Times New Roman" w:hAnsi="Times New Roman" w:cs="Times New Roman"/>
          <w:b/>
          <w:color w:val="000000"/>
          <w:lang w:val="es-ES_tradnl" w:bidi="en-US"/>
        </w:rPr>
        <w:t>apps.cpuc.ca.gov/c/</w:t>
      </w:r>
      <w:r w:rsidR="0069278E" w:rsidRPr="00C94E6A">
        <w:rPr>
          <w:rFonts w:ascii="Times New Roman" w:hAnsi="Times New Roman" w:cs="Times New Roman"/>
          <w:b/>
          <w:color w:val="000000"/>
          <w:lang w:val="es-ES_tradnl" w:bidi="en-US"/>
        </w:rPr>
        <w:t xml:space="preserve">A2504015 </w:t>
      </w:r>
      <w:r w:rsidR="00EF2597" w:rsidRPr="00C94E6A">
        <w:rPr>
          <w:rFonts w:ascii="Times New Roman" w:hAnsi="Times New Roman" w:cs="Times New Roman"/>
          <w:color w:val="000000"/>
          <w:lang w:val="es-ES_tradnl" w:bidi="en-US"/>
        </w:rPr>
        <w:t>para enviar un comentario acerca de este procedimiento en la Ficha del Expediente de la CPUC. Aquí también puede ver documentos y otros comentarios públicos relacionados con este procedimiento</w:t>
      </w:r>
      <w:r w:rsidR="001979B0" w:rsidRPr="00C94E6A">
        <w:rPr>
          <w:rFonts w:ascii="Times New Roman" w:hAnsi="Times New Roman" w:cs="Times New Roman"/>
          <w:color w:val="000000"/>
          <w:lang w:val="es-ES_tradnl" w:bidi="en-US"/>
        </w:rPr>
        <w:t xml:space="preserve">. </w:t>
      </w:r>
      <w:r w:rsidR="00C6573E" w:rsidRPr="00C94E6A">
        <w:rPr>
          <w:rFonts w:ascii="Times New Roman" w:hAnsi="Times New Roman" w:cs="Times New Roman"/>
          <w:color w:val="000000"/>
          <w:lang w:val="es-ES_tradnl" w:bidi="en-US"/>
        </w:rPr>
        <w:t>Su participación al proporcionar su opinión acerca de la petición de SDG&amp;E puede ayudar a la CPUC a tomar una decisión fundamentada</w:t>
      </w:r>
      <w:r w:rsidR="001979B0" w:rsidRPr="00C94E6A">
        <w:rPr>
          <w:rFonts w:ascii="Times New Roman" w:hAnsi="Times New Roman" w:cs="Times New Roman"/>
          <w:color w:val="000000"/>
          <w:lang w:val="es-ES_tradnl" w:bidi="en-US"/>
        </w:rPr>
        <w:t>.</w:t>
      </w:r>
    </w:p>
    <w:p w14:paraId="15D719E1" w14:textId="77777777" w:rsidR="001979B0" w:rsidRPr="00C94E6A" w:rsidRDefault="001979B0" w:rsidP="001979B0">
      <w:pPr>
        <w:pStyle w:val="xmsonormal"/>
        <w:rPr>
          <w:rFonts w:ascii="Times New Roman" w:hAnsi="Times New Roman" w:cs="Times New Roman"/>
          <w:color w:val="000000"/>
          <w:lang w:val="es-ES_tradnl" w:bidi="en-US"/>
        </w:rPr>
      </w:pPr>
    </w:p>
    <w:p w14:paraId="6B2A0841" w14:textId="07154B1E" w:rsidR="001979B0" w:rsidRPr="00C94E6A" w:rsidRDefault="002D4AC2" w:rsidP="001979B0">
      <w:pPr>
        <w:pStyle w:val="xmsonormal"/>
        <w:rPr>
          <w:rFonts w:ascii="Times New Roman" w:hAnsi="Times New Roman" w:cs="Times New Roman"/>
          <w:color w:val="000000"/>
          <w:lang w:val="es-ES_tradnl" w:bidi="en-US"/>
        </w:rPr>
      </w:pPr>
      <w:r w:rsidRPr="00C94E6A">
        <w:rPr>
          <w:rFonts w:ascii="Times New Roman" w:hAnsi="Times New Roman" w:cs="Times New Roman"/>
          <w:color w:val="000000"/>
          <w:lang w:val="es-ES_tradnl" w:bidi="en-US"/>
        </w:rPr>
        <w:t>Si tiene preguntas acerca de los procesos de la CPUC, puede comunicarse a la Oficina del Asesor Público de la CPUC</w:t>
      </w:r>
      <w:r w:rsidR="001979B0" w:rsidRPr="00C94E6A">
        <w:rPr>
          <w:rFonts w:ascii="Times New Roman" w:hAnsi="Times New Roman" w:cs="Times New Roman"/>
          <w:color w:val="000000"/>
          <w:lang w:val="es-ES_tradnl" w:bidi="en-US"/>
        </w:rPr>
        <w:t>:</w:t>
      </w:r>
    </w:p>
    <w:p w14:paraId="77E3DE64" w14:textId="77777777" w:rsidR="001979B0" w:rsidRPr="00C94E6A" w:rsidRDefault="001979B0" w:rsidP="001979B0">
      <w:pPr>
        <w:pStyle w:val="xmsonormal"/>
        <w:rPr>
          <w:rFonts w:ascii="Times New Roman" w:hAnsi="Times New Roman" w:cs="Times New Roman"/>
          <w:color w:val="000000"/>
          <w:lang w:val="es-ES_tradnl" w:bidi="en-US"/>
        </w:rPr>
      </w:pPr>
    </w:p>
    <w:p w14:paraId="468B940F" w14:textId="2E9D1159" w:rsidR="001979B0" w:rsidRPr="00C94E6A" w:rsidRDefault="00FD4335" w:rsidP="001979B0">
      <w:pPr>
        <w:pStyle w:val="xmsonormal"/>
        <w:ind w:left="720"/>
        <w:rPr>
          <w:rFonts w:ascii="Times New Roman" w:hAnsi="Times New Roman" w:cs="Times New Roman"/>
          <w:b/>
          <w:color w:val="000000"/>
          <w:lang w:val="es-ES_tradnl" w:bidi="en-US"/>
        </w:rPr>
      </w:pPr>
      <w:r w:rsidRPr="00C94E6A">
        <w:rPr>
          <w:rFonts w:ascii="Times New Roman" w:hAnsi="Times New Roman" w:cs="Times New Roman"/>
          <w:color w:val="000000"/>
          <w:lang w:val="es-ES_tradnl" w:bidi="en-US"/>
        </w:rPr>
        <w:t xml:space="preserve">LLAMANDO AL: </w:t>
      </w:r>
      <w:r w:rsidR="001979B0" w:rsidRPr="00C94E6A">
        <w:rPr>
          <w:rFonts w:ascii="Times New Roman" w:hAnsi="Times New Roman" w:cs="Times New Roman"/>
          <w:b/>
          <w:color w:val="000000"/>
          <w:lang w:val="es-ES_tradnl" w:bidi="en-US"/>
        </w:rPr>
        <w:t xml:space="preserve">1-866-849-8390 </w:t>
      </w:r>
      <w:r w:rsidR="00D41659" w:rsidRPr="00C94E6A">
        <w:rPr>
          <w:rFonts w:ascii="Times New Roman" w:hAnsi="Times New Roman" w:cs="Times New Roman"/>
          <w:color w:val="000000"/>
          <w:lang w:val="es-ES_tradnl" w:bidi="en-US"/>
        </w:rPr>
        <w:t xml:space="preserve">(sin costo) o al </w:t>
      </w:r>
      <w:r w:rsidR="001979B0" w:rsidRPr="00C94E6A">
        <w:rPr>
          <w:rFonts w:ascii="Times New Roman" w:hAnsi="Times New Roman" w:cs="Times New Roman"/>
          <w:b/>
          <w:color w:val="000000"/>
          <w:lang w:val="es-ES_tradnl" w:bidi="en-US"/>
        </w:rPr>
        <w:t>1-415-703-2074</w:t>
      </w:r>
    </w:p>
    <w:p w14:paraId="73BBD365" w14:textId="24D6CBE5" w:rsidR="001979B0" w:rsidRPr="00C94E6A" w:rsidRDefault="00C55F43" w:rsidP="001979B0">
      <w:pPr>
        <w:pStyle w:val="xmsonormal"/>
        <w:ind w:left="720"/>
        <w:rPr>
          <w:rFonts w:ascii="Times New Roman" w:hAnsi="Times New Roman" w:cs="Times New Roman"/>
          <w:color w:val="000000"/>
          <w:lang w:val="es-ES_tradnl" w:bidi="en-US"/>
        </w:rPr>
      </w:pPr>
      <w:r w:rsidRPr="00C94E6A">
        <w:rPr>
          <w:rFonts w:ascii="Times New Roman" w:hAnsi="Times New Roman" w:cs="Times New Roman"/>
          <w:color w:val="000000"/>
          <w:lang w:val="es-ES_tradnl" w:bidi="en-US"/>
        </w:rPr>
        <w:t>ENVIANDO UN MENSAJE DE CORREO ELECTRÓNICO A</w:t>
      </w:r>
      <w:r w:rsidR="001979B0" w:rsidRPr="00C94E6A">
        <w:rPr>
          <w:rFonts w:ascii="Times New Roman" w:hAnsi="Times New Roman" w:cs="Times New Roman"/>
          <w:color w:val="000000"/>
          <w:lang w:val="es-ES_tradnl" w:bidi="en-US"/>
        </w:rPr>
        <w:t xml:space="preserve">: </w:t>
      </w:r>
      <w:hyperlink r:id="rId12">
        <w:r w:rsidR="001979B0" w:rsidRPr="00C94E6A">
          <w:rPr>
            <w:rStyle w:val="Hyperlink"/>
            <w:rFonts w:ascii="Times New Roman" w:hAnsi="Times New Roman" w:cs="Times New Roman"/>
            <w:lang w:val="es-ES_tradnl" w:bidi="en-US"/>
          </w:rPr>
          <w:t>Public.Advisor@cpuc.ca.gov</w:t>
        </w:r>
      </w:hyperlink>
    </w:p>
    <w:p w14:paraId="07A9C2A1" w14:textId="531B560F" w:rsidR="001979B0" w:rsidRPr="00C855BF" w:rsidRDefault="00E83AE7" w:rsidP="001979B0">
      <w:pPr>
        <w:pStyle w:val="xmsonormal"/>
        <w:ind w:left="720"/>
        <w:rPr>
          <w:rFonts w:ascii="Times New Roman" w:hAnsi="Times New Roman" w:cs="Times New Roman"/>
          <w:color w:val="000000"/>
          <w:lang w:bidi="en-US"/>
        </w:rPr>
      </w:pPr>
      <w:r w:rsidRPr="00C855BF">
        <w:rPr>
          <w:rFonts w:ascii="Times New Roman" w:hAnsi="Times New Roman" w:cs="Times New Roman"/>
          <w:color w:val="000000"/>
          <w:lang w:bidi="en-US"/>
        </w:rPr>
        <w:t>ESCRIBIENDO A</w:t>
      </w:r>
      <w:r w:rsidR="001979B0" w:rsidRPr="00C855BF">
        <w:rPr>
          <w:rFonts w:ascii="Times New Roman" w:hAnsi="Times New Roman" w:cs="Times New Roman"/>
          <w:color w:val="000000"/>
          <w:lang w:bidi="en-US"/>
        </w:rPr>
        <w:t>: CPUC Public Advisor’s Office 505 Van Ness Avenue</w:t>
      </w:r>
    </w:p>
    <w:p w14:paraId="169C5490" w14:textId="77777777" w:rsidR="001979B0" w:rsidRPr="00C94E6A" w:rsidRDefault="001979B0" w:rsidP="00E83AE7">
      <w:pPr>
        <w:pStyle w:val="xmsonormal"/>
        <w:ind w:left="2160" w:firstLine="392"/>
        <w:rPr>
          <w:rFonts w:ascii="Times New Roman" w:hAnsi="Times New Roman" w:cs="Times New Roman"/>
          <w:color w:val="000000"/>
          <w:lang w:val="es-ES_tradnl" w:bidi="en-US"/>
        </w:rPr>
      </w:pPr>
      <w:r w:rsidRPr="00C94E6A">
        <w:rPr>
          <w:rFonts w:ascii="Times New Roman" w:hAnsi="Times New Roman" w:cs="Times New Roman"/>
          <w:color w:val="000000"/>
          <w:lang w:val="es-ES_tradnl" w:bidi="en-US"/>
        </w:rPr>
        <w:t>San Francisco, CA 94102</w:t>
      </w:r>
    </w:p>
    <w:p w14:paraId="0664C307" w14:textId="77777777" w:rsidR="001979B0" w:rsidRPr="00C94E6A" w:rsidRDefault="001979B0" w:rsidP="001979B0">
      <w:pPr>
        <w:pStyle w:val="xmsonormal"/>
        <w:rPr>
          <w:rFonts w:ascii="Times New Roman" w:hAnsi="Times New Roman" w:cs="Times New Roman"/>
          <w:color w:val="000000"/>
          <w:lang w:val="es-ES_tradnl" w:bidi="en-US"/>
        </w:rPr>
      </w:pPr>
    </w:p>
    <w:p w14:paraId="629A852F" w14:textId="46868165" w:rsidR="001979B0" w:rsidRPr="00C94E6A" w:rsidRDefault="008716CA" w:rsidP="001979B0">
      <w:pPr>
        <w:pStyle w:val="xmsonormal"/>
        <w:rPr>
          <w:rFonts w:ascii="Times New Roman" w:hAnsi="Times New Roman" w:cs="Times New Roman"/>
          <w:color w:val="000000"/>
          <w:lang w:val="es-ES_tradnl" w:bidi="en-US"/>
        </w:rPr>
      </w:pPr>
      <w:r w:rsidRPr="00C94E6A">
        <w:rPr>
          <w:rFonts w:ascii="Times New Roman" w:hAnsi="Times New Roman" w:cs="Times New Roman"/>
          <w:color w:val="000000"/>
          <w:lang w:val="es-ES_tradnl" w:bidi="en-US"/>
        </w:rPr>
        <w:t xml:space="preserve">Por favor, haga referencia a la </w:t>
      </w:r>
      <w:r w:rsidR="00664F9E">
        <w:rPr>
          <w:rFonts w:ascii="Times New Roman" w:hAnsi="Times New Roman" w:cs="Times New Roman"/>
          <w:color w:val="000000"/>
          <w:lang w:val="es-ES_tradnl" w:bidi="en-US"/>
        </w:rPr>
        <w:t>s</w:t>
      </w:r>
      <w:r w:rsidRPr="00C94E6A">
        <w:rPr>
          <w:rFonts w:ascii="Times New Roman" w:hAnsi="Times New Roman" w:cs="Times New Roman"/>
          <w:color w:val="000000"/>
          <w:lang w:val="es-ES_tradnl" w:bidi="en-US"/>
        </w:rPr>
        <w:t xml:space="preserve">olicitud </w:t>
      </w:r>
      <w:r w:rsidR="001979B0" w:rsidRPr="00664F9E">
        <w:rPr>
          <w:rFonts w:ascii="Times New Roman" w:hAnsi="Times New Roman" w:cs="Times New Roman"/>
          <w:b/>
          <w:color w:val="000000"/>
          <w:lang w:val="es-ES_tradnl" w:bidi="en-US"/>
        </w:rPr>
        <w:t>EEMA Application</w:t>
      </w:r>
      <w:r w:rsidR="001979B0" w:rsidRPr="00C94E6A">
        <w:rPr>
          <w:rFonts w:ascii="Times New Roman" w:hAnsi="Times New Roman" w:cs="Times New Roman"/>
          <w:b/>
          <w:color w:val="000000"/>
          <w:lang w:val="es-ES_tradnl" w:bidi="en-US"/>
        </w:rPr>
        <w:t xml:space="preserve"> A.25-</w:t>
      </w:r>
      <w:r w:rsidR="0046504D" w:rsidRPr="00C94E6A">
        <w:rPr>
          <w:rFonts w:ascii="Times New Roman" w:hAnsi="Times New Roman" w:cs="Times New Roman"/>
          <w:b/>
          <w:color w:val="000000"/>
          <w:lang w:val="es-ES_tradnl" w:bidi="en-US"/>
        </w:rPr>
        <w:t>04</w:t>
      </w:r>
      <w:r w:rsidR="001979B0" w:rsidRPr="00C94E6A">
        <w:rPr>
          <w:rFonts w:ascii="Times New Roman" w:hAnsi="Times New Roman" w:cs="Times New Roman"/>
          <w:b/>
          <w:color w:val="000000"/>
          <w:lang w:val="es-ES_tradnl" w:bidi="en-US"/>
        </w:rPr>
        <w:t>-</w:t>
      </w:r>
      <w:r w:rsidR="0046504D" w:rsidRPr="00C94E6A">
        <w:rPr>
          <w:rFonts w:ascii="Times New Roman" w:hAnsi="Times New Roman" w:cs="Times New Roman"/>
          <w:b/>
          <w:color w:val="000000"/>
          <w:lang w:val="es-ES_tradnl" w:bidi="en-US"/>
        </w:rPr>
        <w:t>015</w:t>
      </w:r>
      <w:r w:rsidR="00B46F9E" w:rsidRPr="00C94E6A">
        <w:rPr>
          <w:rFonts w:ascii="Times New Roman" w:hAnsi="Times New Roman" w:cs="Times New Roman"/>
          <w:b/>
          <w:color w:val="000000"/>
          <w:lang w:val="es-ES_tradnl" w:bidi="en-US"/>
        </w:rPr>
        <w:t xml:space="preserve"> de SDG&amp;E </w:t>
      </w:r>
      <w:r w:rsidR="00C94E6A" w:rsidRPr="00C94E6A">
        <w:rPr>
          <w:rFonts w:ascii="Times New Roman" w:hAnsi="Times New Roman" w:cs="Times New Roman"/>
          <w:bCs/>
          <w:color w:val="000000"/>
          <w:lang w:val="es-ES_tradnl" w:bidi="en-US"/>
        </w:rPr>
        <w:t>en cualesquiera comunicaciones que sostenga con la CPUC en relación con este asunto</w:t>
      </w:r>
      <w:r w:rsidR="001979B0" w:rsidRPr="00C94E6A">
        <w:rPr>
          <w:rFonts w:ascii="Times New Roman" w:hAnsi="Times New Roman" w:cs="Times New Roman"/>
          <w:color w:val="000000"/>
          <w:lang w:val="es-ES_tradnl" w:bidi="en-US"/>
        </w:rPr>
        <w:t>.</w:t>
      </w:r>
    </w:p>
    <w:p w14:paraId="6A75EC52" w14:textId="77777777" w:rsidR="00AA7B01" w:rsidRPr="00C94E6A" w:rsidRDefault="00AA7B01" w:rsidP="002A790E">
      <w:pPr>
        <w:spacing w:after="0" w:line="240" w:lineRule="auto"/>
        <w:rPr>
          <w:rFonts w:ascii="Times New Roman" w:hAnsi="Times New Roman" w:cs="Times New Roman"/>
          <w:b/>
          <w:bCs/>
          <w:lang w:val="es-ES_tradnl"/>
        </w:rPr>
      </w:pPr>
    </w:p>
    <w:p w14:paraId="231D73F6" w14:textId="533CCD21" w:rsidR="4E5FCC20" w:rsidRPr="00C94E6A" w:rsidRDefault="00440ABA" w:rsidP="002A790E">
      <w:pPr>
        <w:spacing w:after="0" w:line="240" w:lineRule="auto"/>
        <w:rPr>
          <w:rFonts w:ascii="Times New Roman" w:hAnsi="Times New Roman" w:cs="Times New Roman"/>
          <w:b/>
          <w:bCs/>
          <w:lang w:val="es-ES_tradnl"/>
        </w:rPr>
      </w:pPr>
      <w:r w:rsidRPr="00C94E6A">
        <w:rPr>
          <w:rFonts w:ascii="Times New Roman" w:hAnsi="Times New Roman" w:cs="Times New Roman"/>
          <w:b/>
          <w:bCs/>
          <w:lang w:val="es-ES_tradnl"/>
        </w:rPr>
        <w:t>¿Dónde puedo obtener más información</w:t>
      </w:r>
      <w:r w:rsidR="4E5FCC20" w:rsidRPr="00C94E6A">
        <w:rPr>
          <w:rFonts w:ascii="Times New Roman" w:hAnsi="Times New Roman" w:cs="Times New Roman"/>
          <w:b/>
          <w:bCs/>
          <w:lang w:val="es-ES_tradnl"/>
        </w:rPr>
        <w:t xml:space="preserve">? </w:t>
      </w:r>
    </w:p>
    <w:p w14:paraId="29B062C7" w14:textId="5FFE9AD5" w:rsidR="4E5FCC20" w:rsidRPr="00C94E6A" w:rsidRDefault="4E5FCC20" w:rsidP="002A790E">
      <w:pPr>
        <w:spacing w:after="0" w:line="240" w:lineRule="auto"/>
        <w:rPr>
          <w:rFonts w:ascii="Times New Roman" w:hAnsi="Times New Roman" w:cs="Times New Roman"/>
          <w:b/>
          <w:bCs/>
          <w:lang w:val="es-ES_tradnl"/>
        </w:rPr>
      </w:pPr>
      <w:r w:rsidRPr="00C94E6A">
        <w:rPr>
          <w:rFonts w:ascii="Times New Roman" w:hAnsi="Times New Roman" w:cs="Times New Roman"/>
          <w:b/>
          <w:bCs/>
          <w:lang w:val="es-ES_tradnl"/>
        </w:rPr>
        <w:t>Contact</w:t>
      </w:r>
      <w:r w:rsidR="00440ABA" w:rsidRPr="00C94E6A">
        <w:rPr>
          <w:rFonts w:ascii="Times New Roman" w:hAnsi="Times New Roman" w:cs="Times New Roman"/>
          <w:b/>
          <w:bCs/>
          <w:lang w:val="es-ES_tradnl"/>
        </w:rPr>
        <w:t>e a</w:t>
      </w:r>
      <w:r w:rsidRPr="00C94E6A">
        <w:rPr>
          <w:rFonts w:ascii="Times New Roman" w:hAnsi="Times New Roman" w:cs="Times New Roman"/>
          <w:b/>
          <w:bCs/>
          <w:lang w:val="es-ES_tradnl"/>
        </w:rPr>
        <w:t xml:space="preserve"> </w:t>
      </w:r>
      <w:r w:rsidR="001979B0" w:rsidRPr="00C94E6A">
        <w:rPr>
          <w:rFonts w:ascii="Times New Roman" w:hAnsi="Times New Roman" w:cs="Times New Roman"/>
          <w:b/>
          <w:bCs/>
          <w:lang w:val="es-ES_tradnl"/>
        </w:rPr>
        <w:t>SDG&amp;E</w:t>
      </w:r>
      <w:r w:rsidRPr="00C94E6A">
        <w:rPr>
          <w:rFonts w:ascii="Times New Roman" w:hAnsi="Times New Roman" w:cs="Times New Roman"/>
          <w:lang w:val="es-ES_tradnl"/>
        </w:rPr>
        <w:t xml:space="preserve"> </w:t>
      </w:r>
    </w:p>
    <w:p w14:paraId="4471AE4B" w14:textId="5BAFF18B" w:rsidR="001979B0" w:rsidRPr="00C94E6A" w:rsidRDefault="00FD13A6" w:rsidP="001979B0">
      <w:pPr>
        <w:spacing w:after="0" w:line="240" w:lineRule="auto"/>
        <w:rPr>
          <w:rFonts w:ascii="Times New Roman" w:hAnsi="Times New Roman" w:cs="Times New Roman"/>
          <w:lang w:val="es-ES_tradnl" w:bidi="en-US"/>
        </w:rPr>
      </w:pPr>
      <w:r w:rsidRPr="00C94E6A">
        <w:rPr>
          <w:rFonts w:ascii="Times New Roman" w:hAnsi="Times New Roman" w:cs="Times New Roman"/>
          <w:lang w:val="es-ES_tradnl" w:bidi="en-US"/>
        </w:rPr>
        <w:t xml:space="preserve">Si tiene preguntas sobre la solicitud de SDG&amp;E, puede ponerse en contacto con ellos utilizando </w:t>
      </w:r>
      <w:r w:rsidR="0041097B" w:rsidRPr="00C94E6A">
        <w:rPr>
          <w:rFonts w:ascii="Times New Roman" w:hAnsi="Times New Roman" w:cs="Times New Roman"/>
          <w:lang w:val="es-ES_tradnl" w:bidi="en-US"/>
        </w:rPr>
        <w:t>la información que se indica a continuación</w:t>
      </w:r>
      <w:r w:rsidR="001979B0" w:rsidRPr="00C94E6A">
        <w:rPr>
          <w:rFonts w:ascii="Times New Roman" w:hAnsi="Times New Roman" w:cs="Times New Roman"/>
          <w:lang w:val="es-ES_tradnl" w:bidi="en-US"/>
        </w:rPr>
        <w:t>.</w:t>
      </w:r>
    </w:p>
    <w:p w14:paraId="4A815932" w14:textId="77777777" w:rsidR="001979B0" w:rsidRPr="00C94E6A" w:rsidRDefault="001979B0" w:rsidP="001979B0">
      <w:pPr>
        <w:spacing w:after="0" w:line="240" w:lineRule="auto"/>
        <w:rPr>
          <w:rFonts w:ascii="Times New Roman" w:hAnsi="Times New Roman" w:cs="Times New Roman"/>
          <w:lang w:val="es-ES_tradnl" w:bidi="en-US"/>
        </w:rPr>
      </w:pPr>
    </w:p>
    <w:p w14:paraId="58385567" w14:textId="60EEF6DD" w:rsidR="001979B0" w:rsidRPr="00C855BF" w:rsidRDefault="001979B0" w:rsidP="001979B0">
      <w:pPr>
        <w:spacing w:after="0" w:line="240" w:lineRule="auto"/>
        <w:ind w:left="720"/>
        <w:rPr>
          <w:rFonts w:ascii="Times New Roman" w:hAnsi="Times New Roman" w:cs="Times New Roman"/>
          <w:lang w:bidi="en-US"/>
        </w:rPr>
      </w:pPr>
      <w:r w:rsidRPr="00C855BF">
        <w:rPr>
          <w:rFonts w:ascii="Times New Roman" w:hAnsi="Times New Roman" w:cs="Times New Roman"/>
          <w:lang w:bidi="en-US"/>
        </w:rPr>
        <w:t>Zachary Branum</w:t>
      </w:r>
    </w:p>
    <w:p w14:paraId="5D1DC184" w14:textId="77777777" w:rsidR="001979B0" w:rsidRPr="00C855BF" w:rsidRDefault="001979B0" w:rsidP="001979B0">
      <w:pPr>
        <w:spacing w:after="0" w:line="240" w:lineRule="auto"/>
        <w:ind w:left="720"/>
        <w:rPr>
          <w:rFonts w:ascii="Times New Roman" w:hAnsi="Times New Roman" w:cs="Times New Roman"/>
          <w:lang w:bidi="en-US"/>
        </w:rPr>
      </w:pPr>
      <w:r w:rsidRPr="00C855BF">
        <w:rPr>
          <w:rFonts w:ascii="Times New Roman" w:hAnsi="Times New Roman" w:cs="Times New Roman"/>
          <w:lang w:bidi="en-US"/>
        </w:rPr>
        <w:t xml:space="preserve">Regulatory Case Manager for SDG&amp;E </w:t>
      </w:r>
    </w:p>
    <w:p w14:paraId="04312850" w14:textId="5F47B5FE" w:rsidR="001979B0" w:rsidRPr="00C855BF" w:rsidRDefault="001979B0" w:rsidP="001979B0">
      <w:pPr>
        <w:spacing w:after="0" w:line="240" w:lineRule="auto"/>
        <w:ind w:left="720"/>
        <w:rPr>
          <w:rFonts w:ascii="Times New Roman" w:hAnsi="Times New Roman" w:cs="Times New Roman"/>
          <w:lang w:bidi="en-US"/>
        </w:rPr>
      </w:pPr>
      <w:r w:rsidRPr="00C855BF">
        <w:rPr>
          <w:rFonts w:ascii="Times New Roman" w:hAnsi="Times New Roman" w:cs="Times New Roman"/>
          <w:lang w:bidi="en-US"/>
        </w:rPr>
        <w:t>8326 Century Park Ct #CP31D</w:t>
      </w:r>
    </w:p>
    <w:p w14:paraId="6CE43B02" w14:textId="77777777" w:rsidR="001979B0" w:rsidRPr="00C855BF" w:rsidRDefault="001979B0" w:rsidP="001979B0">
      <w:pPr>
        <w:spacing w:after="0" w:line="240" w:lineRule="auto"/>
        <w:ind w:left="720"/>
        <w:rPr>
          <w:rFonts w:ascii="Times New Roman" w:hAnsi="Times New Roman" w:cs="Times New Roman"/>
          <w:lang w:bidi="en-US"/>
        </w:rPr>
      </w:pPr>
      <w:r w:rsidRPr="00C855BF">
        <w:rPr>
          <w:rFonts w:ascii="Times New Roman" w:hAnsi="Times New Roman" w:cs="Times New Roman"/>
          <w:lang w:bidi="en-US"/>
        </w:rPr>
        <w:t>San Diego, CA 92123</w:t>
      </w:r>
    </w:p>
    <w:p w14:paraId="09EE1BA1" w14:textId="4CEFC44A" w:rsidR="00673473" w:rsidRPr="00C94E6A" w:rsidRDefault="00673473" w:rsidP="001979B0">
      <w:pPr>
        <w:spacing w:after="0" w:line="240" w:lineRule="auto"/>
        <w:ind w:left="720"/>
        <w:rPr>
          <w:rFonts w:ascii="Times New Roman" w:hAnsi="Times New Roman" w:cs="Times New Roman"/>
          <w:lang w:val="es-ES_tradnl" w:bidi="en-US"/>
        </w:rPr>
      </w:pPr>
      <w:r w:rsidRPr="00C94E6A">
        <w:rPr>
          <w:rFonts w:ascii="Times New Roman" w:hAnsi="Times New Roman" w:cs="Times New Roman"/>
          <w:lang w:val="es-ES_tradnl" w:bidi="en-US"/>
        </w:rPr>
        <w:lastRenderedPageBreak/>
        <w:t>zbranum@sdge.com</w:t>
      </w:r>
    </w:p>
    <w:p w14:paraId="0AB8B38A" w14:textId="77777777" w:rsidR="001979B0" w:rsidRPr="00C94E6A" w:rsidRDefault="001979B0" w:rsidP="001979B0">
      <w:pPr>
        <w:spacing w:after="0" w:line="240" w:lineRule="auto"/>
        <w:rPr>
          <w:rFonts w:ascii="Times New Roman" w:hAnsi="Times New Roman" w:cs="Times New Roman"/>
          <w:lang w:val="es-ES_tradnl" w:bidi="en-US"/>
        </w:rPr>
      </w:pPr>
    </w:p>
    <w:p w14:paraId="7A032B3E" w14:textId="15220164" w:rsidR="001979B0" w:rsidRPr="00C94E6A" w:rsidRDefault="00EC6735" w:rsidP="001979B0">
      <w:pPr>
        <w:spacing w:after="0" w:line="240" w:lineRule="auto"/>
        <w:rPr>
          <w:rFonts w:ascii="Times New Roman" w:hAnsi="Times New Roman" w:cs="Times New Roman"/>
          <w:lang w:val="es-ES_tradnl"/>
        </w:rPr>
      </w:pPr>
      <w:r w:rsidRPr="00C94E6A">
        <w:rPr>
          <w:rFonts w:ascii="Times New Roman" w:hAnsi="Times New Roman" w:cs="Times New Roman"/>
          <w:lang w:val="es-ES_tradnl" w:bidi="en-US"/>
        </w:rPr>
        <w:t xml:space="preserve">Una copia de la solicitud y cualquier documento relacionado también pueden examinarse en </w:t>
      </w:r>
      <w:hyperlink r:id="rId13">
        <w:r w:rsidR="001979B0" w:rsidRPr="00C94E6A">
          <w:rPr>
            <w:rStyle w:val="Hyperlink"/>
            <w:rFonts w:ascii="Times New Roman" w:hAnsi="Times New Roman" w:cs="Times New Roman"/>
            <w:lang w:val="es-ES_tradnl" w:bidi="en-US"/>
          </w:rPr>
          <w:t>https://www.sdge.com/rates-and-regulations/proceedings</w:t>
        </w:r>
      </w:hyperlink>
    </w:p>
    <w:p w14:paraId="7AB2A824" w14:textId="77777777" w:rsidR="001979B0" w:rsidRPr="00C94E6A" w:rsidRDefault="001979B0" w:rsidP="002A790E">
      <w:pPr>
        <w:spacing w:after="0" w:line="240" w:lineRule="auto"/>
        <w:rPr>
          <w:rFonts w:ascii="Times New Roman" w:hAnsi="Times New Roman" w:cs="Times New Roman"/>
          <w:b/>
          <w:bCs/>
          <w:lang w:val="es-ES_tradnl"/>
        </w:rPr>
      </w:pPr>
    </w:p>
    <w:p w14:paraId="5E6F4B7F" w14:textId="48F9E6FF" w:rsidR="77F120CB" w:rsidRPr="00C94E6A" w:rsidRDefault="77F120CB" w:rsidP="002A790E">
      <w:pPr>
        <w:spacing w:after="0" w:line="240" w:lineRule="auto"/>
        <w:rPr>
          <w:rFonts w:ascii="Times New Roman" w:hAnsi="Times New Roman" w:cs="Times New Roman"/>
          <w:b/>
          <w:bCs/>
          <w:lang w:val="es-ES_tradnl"/>
        </w:rPr>
      </w:pPr>
    </w:p>
    <w:sectPr w:rsidR="77F120CB" w:rsidRPr="00C94E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ADFD" w14:textId="77777777" w:rsidR="0098611E" w:rsidRDefault="0098611E" w:rsidP="00CD66AD">
      <w:pPr>
        <w:spacing w:after="0" w:line="240" w:lineRule="auto"/>
      </w:pPr>
      <w:r>
        <w:separator/>
      </w:r>
    </w:p>
  </w:endnote>
  <w:endnote w:type="continuationSeparator" w:id="0">
    <w:p w14:paraId="3F20E72C" w14:textId="77777777" w:rsidR="0098611E" w:rsidRDefault="0098611E" w:rsidP="00CD66AD">
      <w:pPr>
        <w:spacing w:after="0" w:line="240" w:lineRule="auto"/>
      </w:pPr>
      <w:r>
        <w:continuationSeparator/>
      </w:r>
    </w:p>
  </w:endnote>
  <w:endnote w:type="continuationNotice" w:id="1">
    <w:p w14:paraId="08FB3579" w14:textId="77777777" w:rsidR="0098611E" w:rsidRDefault="00986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B2EC" w14:textId="77777777" w:rsidR="0098611E" w:rsidRDefault="0098611E" w:rsidP="00CD66AD">
      <w:pPr>
        <w:spacing w:after="0" w:line="240" w:lineRule="auto"/>
      </w:pPr>
      <w:r>
        <w:separator/>
      </w:r>
    </w:p>
  </w:footnote>
  <w:footnote w:type="continuationSeparator" w:id="0">
    <w:p w14:paraId="6510A9E6" w14:textId="77777777" w:rsidR="0098611E" w:rsidRDefault="0098611E" w:rsidP="00CD66AD">
      <w:pPr>
        <w:spacing w:after="0" w:line="240" w:lineRule="auto"/>
      </w:pPr>
      <w:r>
        <w:continuationSeparator/>
      </w:r>
    </w:p>
  </w:footnote>
  <w:footnote w:type="continuationNotice" w:id="1">
    <w:p w14:paraId="434B02E7" w14:textId="77777777" w:rsidR="0098611E" w:rsidRDefault="0098611E">
      <w:pPr>
        <w:spacing w:after="0" w:line="240" w:lineRule="auto"/>
      </w:pPr>
    </w:p>
  </w:footnote>
  <w:footnote w:id="2">
    <w:p w14:paraId="00DE8232" w14:textId="04C857BD" w:rsidR="00780DED" w:rsidRPr="00785A9A" w:rsidRDefault="00780DED" w:rsidP="00780DED">
      <w:pPr>
        <w:pStyle w:val="FootnoteText"/>
        <w:rPr>
          <w:lang w:val="es-MX"/>
        </w:rPr>
      </w:pPr>
      <w:r>
        <w:rPr>
          <w:rStyle w:val="FootnoteReference"/>
        </w:rPr>
        <w:footnoteRef/>
      </w:r>
      <w:r w:rsidRPr="009D1799">
        <w:rPr>
          <w:lang w:val="es-MX"/>
        </w:rPr>
        <w:t xml:space="preserve"> </w:t>
      </w:r>
      <w:r w:rsidR="009D1799" w:rsidRPr="009D1799">
        <w:rPr>
          <w:rFonts w:ascii="Times New Roman" w:hAnsi="Times New Roman" w:cs="Times New Roman"/>
          <w:lang w:val="es-MX"/>
        </w:rPr>
        <w:t xml:space="preserve">Los requisitos de ingresos incluyen los costos de operación y mantenimiento (OyM) y los costos relacionados con el capital, tales como depreciación, impuestos y rendimiento autorizado. </w:t>
      </w:r>
      <w:r w:rsidR="009D1799" w:rsidRPr="00785A9A">
        <w:rPr>
          <w:rFonts w:ascii="Times New Roman" w:hAnsi="Times New Roman" w:cs="Times New Roman"/>
          <w:lang w:val="es-MX"/>
        </w:rPr>
        <w:t>SDG&amp;E recupera los costos de capital durante la vida útil del activo, por lo que los costos directos se distribuyen en un periodo de cobro más largo.</w:t>
      </w:r>
    </w:p>
  </w:footnote>
  <w:footnote w:id="3">
    <w:p w14:paraId="1F5EF1DC" w14:textId="2CD94ED4" w:rsidR="00CD66AD" w:rsidRPr="00CF4AB6" w:rsidRDefault="00CD66AD">
      <w:pPr>
        <w:pStyle w:val="FootnoteText"/>
        <w:rPr>
          <w:rFonts w:ascii="Times New Roman" w:hAnsi="Times New Roman" w:cs="Times New Roman"/>
          <w:lang w:val="es-MX" w:bidi="en-US"/>
        </w:rPr>
      </w:pPr>
      <w:r w:rsidRPr="00ED467D">
        <w:rPr>
          <w:rStyle w:val="FootnoteReference"/>
          <w:rFonts w:ascii="Times New Roman" w:hAnsi="Times New Roman" w:cs="Times New Roman"/>
        </w:rPr>
        <w:footnoteRef/>
      </w:r>
      <w:r w:rsidRPr="00CF4AB6">
        <w:rPr>
          <w:rFonts w:ascii="Times New Roman" w:hAnsi="Times New Roman" w:cs="Times New Roman"/>
          <w:lang w:val="es-MX"/>
        </w:rPr>
        <w:t xml:space="preserve"> </w:t>
      </w:r>
      <w:r w:rsidR="00CF4AB6" w:rsidRPr="00CF4AB6">
        <w:rPr>
          <w:rFonts w:ascii="Times New Roman" w:hAnsi="Times New Roman" w:cs="Times New Roman"/>
          <w:lang w:val="es-MX"/>
        </w:rPr>
        <w:t>Código de Empresas de Servicios Públicos de California (</w:t>
      </w:r>
      <w:r w:rsidRPr="00CF4AB6">
        <w:rPr>
          <w:rFonts w:ascii="Times New Roman" w:hAnsi="Times New Roman" w:cs="Times New Roman"/>
          <w:i/>
          <w:iCs/>
          <w:lang w:val="es-MX" w:bidi="en-US"/>
        </w:rPr>
        <w:t>California Public Utilities Code</w:t>
      </w:r>
      <w:r w:rsidR="00CF4AB6">
        <w:rPr>
          <w:rFonts w:ascii="Times New Roman" w:hAnsi="Times New Roman" w:cs="Times New Roman"/>
          <w:lang w:val="es-MX" w:bidi="en-US"/>
        </w:rPr>
        <w:t>)</w:t>
      </w:r>
      <w:r w:rsidRPr="00CF4AB6">
        <w:rPr>
          <w:rFonts w:ascii="Times New Roman" w:hAnsi="Times New Roman" w:cs="Times New Roman"/>
          <w:lang w:val="es-MX" w:bidi="en-US"/>
        </w:rPr>
        <w:t xml:space="preserve"> §§ 930 – 939.5 </w:t>
      </w:r>
      <w:r w:rsidR="00CF4AB6">
        <w:rPr>
          <w:rFonts w:ascii="Times New Roman" w:hAnsi="Times New Roman" w:cs="Times New Roman"/>
          <w:lang w:val="es-MX" w:bidi="en-US"/>
        </w:rPr>
        <w:t xml:space="preserve">y Decisión </w:t>
      </w:r>
      <w:r w:rsidRPr="00CF4AB6">
        <w:rPr>
          <w:rFonts w:ascii="Times New Roman" w:hAnsi="Times New Roman" w:cs="Times New Roman"/>
          <w:lang w:val="es-MX" w:bidi="en-US"/>
        </w:rPr>
        <w:t>24-</w:t>
      </w:r>
      <w:r w:rsidR="00F51EA1" w:rsidRPr="00CF4AB6">
        <w:rPr>
          <w:rFonts w:ascii="Times New Roman" w:hAnsi="Times New Roman" w:cs="Times New Roman"/>
          <w:lang w:val="es-MX" w:bidi="en-US"/>
        </w:rPr>
        <w:t>09</w:t>
      </w:r>
      <w:r w:rsidRPr="00CF4AB6">
        <w:rPr>
          <w:rFonts w:ascii="Times New Roman" w:hAnsi="Times New Roman" w:cs="Times New Roman"/>
          <w:lang w:val="es-MX" w:bidi="en-US"/>
        </w:rPr>
        <w:t>-</w:t>
      </w:r>
      <w:r w:rsidR="00F51EA1" w:rsidRPr="00CF4AB6">
        <w:rPr>
          <w:rFonts w:ascii="Times New Roman" w:hAnsi="Times New Roman" w:cs="Times New Roman"/>
          <w:lang w:val="es-MX" w:bidi="en-US"/>
        </w:rPr>
        <w:t>020</w:t>
      </w:r>
      <w:r w:rsidR="00CF4AB6">
        <w:rPr>
          <w:rFonts w:ascii="Times New Roman" w:hAnsi="Times New Roman" w:cs="Times New Roman"/>
          <w:lang w:val="es-MX" w:bidi="en-US"/>
        </w:rPr>
        <w:t xml:space="preserve"> </w:t>
      </w:r>
      <w:r w:rsidR="00CF4AB6" w:rsidRPr="00CF4AB6">
        <w:rPr>
          <w:rFonts w:ascii="Times New Roman" w:hAnsi="Times New Roman" w:cs="Times New Roman"/>
          <w:lang w:val="es-MX" w:bidi="en-US"/>
        </w:rPr>
        <w:t>de la CPUC</w:t>
      </w:r>
      <w:r w:rsidR="00CF4AB6">
        <w:rPr>
          <w:rFonts w:ascii="Times New Roman" w:hAnsi="Times New Roman" w:cs="Times New Roman"/>
          <w:lang w:val="es-MX" w:bidi="en-US"/>
        </w:rPr>
        <w:t>.</w:t>
      </w:r>
    </w:p>
  </w:footnote>
  <w:footnote w:id="4">
    <w:p w14:paraId="525DB8AE" w14:textId="26577458" w:rsidR="00AE1B6F" w:rsidRPr="00F85E97" w:rsidRDefault="00AE1B6F">
      <w:pPr>
        <w:pStyle w:val="FootnoteText"/>
        <w:rPr>
          <w:rFonts w:ascii="Times New Roman" w:hAnsi="Times New Roman" w:cs="Times New Roman"/>
          <w:lang w:val="es-MX"/>
        </w:rPr>
      </w:pPr>
      <w:r w:rsidRPr="00ED467D">
        <w:rPr>
          <w:rStyle w:val="FootnoteReference"/>
          <w:rFonts w:ascii="Times New Roman" w:hAnsi="Times New Roman" w:cs="Times New Roman"/>
        </w:rPr>
        <w:footnoteRef/>
      </w:r>
      <w:r w:rsidRPr="00512A89">
        <w:rPr>
          <w:rFonts w:ascii="Times New Roman" w:hAnsi="Times New Roman" w:cs="Times New Roman"/>
          <w:lang w:val="es-MX"/>
        </w:rPr>
        <w:t xml:space="preserve"> </w:t>
      </w:r>
      <w:r w:rsidR="00512A89" w:rsidRPr="00512A89">
        <w:rPr>
          <w:rFonts w:ascii="Times New Roman" w:hAnsi="Times New Roman" w:cs="Times New Roman"/>
          <w:lang w:val="es-MX"/>
        </w:rPr>
        <w:t xml:space="preserve">Los cargos por servicios no en paquete incluyen las tarifas de suministro eléctrico de SDG&amp;E más las tarifas PCIA. </w:t>
      </w:r>
      <w:r w:rsidR="00512A89" w:rsidRPr="00F85E97">
        <w:rPr>
          <w:rFonts w:ascii="Times New Roman" w:hAnsi="Times New Roman" w:cs="Times New Roman"/>
          <w:lang w:val="es-MX"/>
        </w:rPr>
        <w:t xml:space="preserve">Las tarifas de generación eléctrica para los clientes </w:t>
      </w:r>
      <w:r w:rsidR="00B376F5">
        <w:rPr>
          <w:rFonts w:ascii="Times New Roman" w:hAnsi="Times New Roman" w:cs="Times New Roman"/>
          <w:lang w:val="es-MX"/>
        </w:rPr>
        <w:t>con</w:t>
      </w:r>
      <w:r w:rsidR="00512A89" w:rsidRPr="00F85E97">
        <w:rPr>
          <w:rFonts w:ascii="Times New Roman" w:hAnsi="Times New Roman" w:cs="Times New Roman"/>
          <w:lang w:val="es-MX"/>
        </w:rPr>
        <w:t xml:space="preserve"> servicio no en paquete las establece el ESP correspondiente de cada cliente, como un </w:t>
      </w:r>
      <w:r w:rsidR="007E41A6">
        <w:rPr>
          <w:rFonts w:ascii="Times New Roman" w:hAnsi="Times New Roman" w:cs="Times New Roman"/>
          <w:lang w:val="es-MX"/>
        </w:rPr>
        <w:t>A</w:t>
      </w:r>
      <w:r w:rsidR="00512A89" w:rsidRPr="00F85E97">
        <w:rPr>
          <w:rFonts w:ascii="Times New Roman" w:hAnsi="Times New Roman" w:cs="Times New Roman"/>
          <w:lang w:val="es-MX"/>
        </w:rPr>
        <w:t xml:space="preserve">gregador de </w:t>
      </w:r>
      <w:r w:rsidR="007E41A6">
        <w:rPr>
          <w:rFonts w:ascii="Times New Roman" w:hAnsi="Times New Roman" w:cs="Times New Roman"/>
          <w:lang w:val="es-MX"/>
        </w:rPr>
        <w:t>Opciones</w:t>
      </w:r>
      <w:r w:rsidR="00512A89" w:rsidRPr="00F85E97">
        <w:rPr>
          <w:rFonts w:ascii="Times New Roman" w:hAnsi="Times New Roman" w:cs="Times New Roman"/>
          <w:lang w:val="es-MX"/>
        </w:rPr>
        <w:t xml:space="preserve"> </w:t>
      </w:r>
      <w:r w:rsidR="007E41A6">
        <w:rPr>
          <w:rFonts w:ascii="Times New Roman" w:hAnsi="Times New Roman" w:cs="Times New Roman"/>
          <w:lang w:val="es-MX"/>
        </w:rPr>
        <w:t>C</w:t>
      </w:r>
      <w:r w:rsidR="00512A89" w:rsidRPr="00F85E97">
        <w:rPr>
          <w:rFonts w:ascii="Times New Roman" w:hAnsi="Times New Roman" w:cs="Times New Roman"/>
          <w:lang w:val="es-MX"/>
        </w:rPr>
        <w:t>omunitaria</w:t>
      </w:r>
      <w:r w:rsidR="007E41A6">
        <w:rPr>
          <w:rFonts w:ascii="Times New Roman" w:hAnsi="Times New Roman" w:cs="Times New Roman"/>
          <w:lang w:val="es-MX"/>
        </w:rPr>
        <w:t>s</w:t>
      </w:r>
      <w:r w:rsidR="00512A89" w:rsidRPr="00F85E97">
        <w:rPr>
          <w:rFonts w:ascii="Times New Roman" w:hAnsi="Times New Roman" w:cs="Times New Roman"/>
          <w:lang w:val="es-MX"/>
        </w:rPr>
        <w:t xml:space="preserve"> </w:t>
      </w:r>
      <w:r w:rsidR="0044736B" w:rsidRPr="00613E93">
        <w:rPr>
          <w:rFonts w:ascii="Times New Roman" w:hAnsi="Times New Roman" w:cs="Times New Roman"/>
          <w:lang w:val="es-MX"/>
        </w:rPr>
        <w:t>(</w:t>
      </w:r>
      <w:r w:rsidR="0044736B" w:rsidRPr="00613E93">
        <w:rPr>
          <w:rFonts w:ascii="Times New Roman" w:hAnsi="Times New Roman" w:cs="Times New Roman"/>
          <w:i/>
          <w:iCs/>
          <w:lang w:val="es-MX"/>
        </w:rPr>
        <w:t>Community Choice Aggregator</w:t>
      </w:r>
      <w:r w:rsidR="0044736B" w:rsidRPr="00613E93">
        <w:rPr>
          <w:rFonts w:ascii="Times New Roman" w:hAnsi="Times New Roman" w:cs="Times New Roman"/>
          <w:lang w:val="es-MX"/>
        </w:rPr>
        <w:t>) o un proveedor de Acceso Directo (</w:t>
      </w:r>
      <w:r w:rsidR="0044736B" w:rsidRPr="00613E93">
        <w:rPr>
          <w:rFonts w:ascii="Times New Roman" w:hAnsi="Times New Roman" w:cs="Times New Roman"/>
          <w:i/>
          <w:iCs/>
          <w:lang w:val="es-MX"/>
        </w:rPr>
        <w:t>Direct Access</w:t>
      </w:r>
      <w:r w:rsidR="0044736B" w:rsidRPr="00613E93">
        <w:rPr>
          <w:rFonts w:ascii="Times New Roman" w:hAnsi="Times New Roman" w:cs="Times New Roman"/>
          <w:lang w:val="es-MX"/>
        </w:rPr>
        <w:t xml:space="preserve">), </w:t>
      </w:r>
      <w:r w:rsidR="00512A89" w:rsidRPr="00F85E97">
        <w:rPr>
          <w:rFonts w:ascii="Times New Roman" w:hAnsi="Times New Roman" w:cs="Times New Roman"/>
          <w:lang w:val="es-MX"/>
        </w:rPr>
        <w:t xml:space="preserve">y no se reflejan en los impactos de la factura de servicio no en paquete. El impacto real de las facturas de servicio no en paquete variará en función de una serie de factores, entre los que se incluyen el consumo, el plan de precios y el momento en que el cliente pasó a ser cliente de servicio no en paquete (antigüedad del ajuste por indiferencia </w:t>
      </w:r>
      <w:r w:rsidR="003B7B52" w:rsidRPr="003B7B52">
        <w:rPr>
          <w:rFonts w:ascii="Times New Roman" w:hAnsi="Times New Roman" w:cs="Times New Roman"/>
          <w:lang w:val="es-MX"/>
        </w:rPr>
        <w:t>de cargos eléctricos [</w:t>
      </w:r>
      <w:r w:rsidR="003B7B52" w:rsidRPr="003B7B52">
        <w:rPr>
          <w:rFonts w:ascii="Times New Roman" w:hAnsi="Times New Roman" w:cs="Times New Roman"/>
          <w:i/>
          <w:iCs/>
          <w:lang w:val="es-MX"/>
        </w:rPr>
        <w:t>Power Charge Indifference Adjustment</w:t>
      </w:r>
      <w:r w:rsidR="003B7B52" w:rsidRPr="003B7B52">
        <w:rPr>
          <w:rFonts w:ascii="Times New Roman" w:hAnsi="Times New Roman" w:cs="Times New Roman"/>
          <w:lang w:val="es-MX"/>
        </w:rPr>
        <w:t>, PCIA]).</w:t>
      </w:r>
      <w:r w:rsidR="003B7B52">
        <w:rPr>
          <w:rFonts w:ascii="Times New Roman" w:hAnsi="Times New Roman" w:cs="Times New Roman"/>
          <w:lang w:val="es-MX"/>
        </w:rPr>
        <w:t xml:space="preserve"> </w:t>
      </w:r>
      <w:r w:rsidR="00512A89" w:rsidRPr="00F85E97">
        <w:rPr>
          <w:rFonts w:ascii="Times New Roman" w:hAnsi="Times New Roman" w:cs="Times New Roman"/>
          <w:lang w:val="es-MX"/>
        </w:rPr>
        <w:t>Este impacto se basa en la estimación de los ingresos anuales incrementales máximos previstos, que ascienden a ~$54 millones</w:t>
      </w:r>
      <w:r w:rsidR="007D4447" w:rsidRPr="00F85E97">
        <w:rPr>
          <w:rFonts w:ascii="Times New Roman" w:hAnsi="Times New Roman" w:cs="Times New Roman"/>
          <w:lang w:val="es-MX"/>
        </w:rPr>
        <w:t xml:space="preserve">.  </w:t>
      </w:r>
    </w:p>
  </w:footnote>
  <w:footnote w:id="5">
    <w:p w14:paraId="4A9655D9" w14:textId="1262E1DD" w:rsidR="00CD66AD" w:rsidRPr="007E41A6" w:rsidRDefault="00CD66AD">
      <w:pPr>
        <w:pStyle w:val="FootnoteText"/>
        <w:rPr>
          <w:rFonts w:ascii="Times New Roman" w:hAnsi="Times New Roman" w:cs="Times New Roman"/>
          <w:lang w:val="es-MX"/>
        </w:rPr>
      </w:pPr>
      <w:r w:rsidRPr="00ED467D">
        <w:rPr>
          <w:rStyle w:val="FootnoteReference"/>
          <w:rFonts w:ascii="Times New Roman" w:hAnsi="Times New Roman" w:cs="Times New Roman"/>
        </w:rPr>
        <w:footnoteRef/>
      </w:r>
      <w:r w:rsidRPr="005D7D00">
        <w:rPr>
          <w:rFonts w:ascii="Times New Roman" w:hAnsi="Times New Roman" w:cs="Times New Roman"/>
          <w:lang w:val="es-MX"/>
        </w:rPr>
        <w:t xml:space="preserve"> </w:t>
      </w:r>
      <w:r w:rsidR="005D7D00" w:rsidRPr="005D7D00">
        <w:rPr>
          <w:rFonts w:ascii="Times New Roman" w:hAnsi="Times New Roman" w:cs="Times New Roman"/>
          <w:lang w:val="es-MX"/>
        </w:rPr>
        <w:t xml:space="preserve">El impacto real en los servicios en paquete variará en función de una serie de factores, entre los que se incluyen el consumo y el plan de precios. </w:t>
      </w:r>
      <w:r w:rsidR="005D7D00" w:rsidRPr="007E41A6">
        <w:rPr>
          <w:rFonts w:ascii="Times New Roman" w:hAnsi="Times New Roman" w:cs="Times New Roman"/>
          <w:lang w:val="es-MX"/>
        </w:rPr>
        <w:t xml:space="preserve">Este impacto se basa </w:t>
      </w:r>
      <w:r w:rsidR="006418DD" w:rsidRPr="006418DD">
        <w:rPr>
          <w:rFonts w:ascii="Times New Roman" w:hAnsi="Times New Roman" w:cs="Times New Roman"/>
          <w:lang w:val="es-MX"/>
        </w:rPr>
        <w:t>en la estimación de los ingresos anuales incrementales máximos previstos</w:t>
      </w:r>
      <w:r w:rsidR="005D7D00" w:rsidRPr="007E41A6">
        <w:rPr>
          <w:rFonts w:ascii="Times New Roman" w:hAnsi="Times New Roman" w:cs="Times New Roman"/>
          <w:lang w:val="es-MX"/>
        </w:rPr>
        <w:t>, que asciende</w:t>
      </w:r>
      <w:r w:rsidR="006418DD">
        <w:rPr>
          <w:rFonts w:ascii="Times New Roman" w:hAnsi="Times New Roman" w:cs="Times New Roman"/>
          <w:lang w:val="es-MX"/>
        </w:rPr>
        <w:t>n</w:t>
      </w:r>
      <w:r w:rsidR="005D7D00" w:rsidRPr="007E41A6">
        <w:rPr>
          <w:rFonts w:ascii="Times New Roman" w:hAnsi="Times New Roman" w:cs="Times New Roman"/>
          <w:lang w:val="es-MX"/>
        </w:rPr>
        <w:t xml:space="preserve"> a ~$54 millones.</w:t>
      </w:r>
      <w:r w:rsidR="00763E04" w:rsidRPr="007E41A6">
        <w:rPr>
          <w:rFonts w:ascii="Times New Roman" w:hAnsi="Times New Roman" w:cs="Times New Roman"/>
          <w:lang w:val="es-MX"/>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abstractNum w:abstractNumId="1" w15:restartNumberingAfterBreak="0">
    <w:nsid w:val="25612085"/>
    <w:multiLevelType w:val="hybridMultilevel"/>
    <w:tmpl w:val="B00C5E06"/>
    <w:lvl w:ilvl="0" w:tplc="9AE49EF4">
      <w:numFmt w:val="bullet"/>
      <w:lvlText w:val="•"/>
      <w:lvlJc w:val="left"/>
      <w:pPr>
        <w:ind w:left="369" w:hanging="90"/>
      </w:pPr>
      <w:rPr>
        <w:rFonts w:ascii="Lucida Sans" w:eastAsia="Lucida Sans" w:hAnsi="Lucida Sans" w:cs="Lucida Sans" w:hint="default"/>
        <w:color w:val="636466"/>
        <w:w w:val="59"/>
        <w:sz w:val="16"/>
        <w:szCs w:val="16"/>
        <w:lang w:val="en-US" w:eastAsia="en-US" w:bidi="en-US"/>
      </w:rPr>
    </w:lvl>
    <w:lvl w:ilvl="1" w:tplc="5FAA53FE">
      <w:numFmt w:val="bullet"/>
      <w:lvlText w:val="•"/>
      <w:lvlJc w:val="left"/>
      <w:pPr>
        <w:ind w:left="828" w:hanging="90"/>
      </w:pPr>
      <w:rPr>
        <w:rFonts w:hint="default"/>
        <w:lang w:val="en-US" w:eastAsia="en-US" w:bidi="en-US"/>
      </w:rPr>
    </w:lvl>
    <w:lvl w:ilvl="2" w:tplc="99DE5F98">
      <w:numFmt w:val="bullet"/>
      <w:lvlText w:val="•"/>
      <w:lvlJc w:val="left"/>
      <w:pPr>
        <w:ind w:left="1296" w:hanging="90"/>
      </w:pPr>
      <w:rPr>
        <w:rFonts w:hint="default"/>
        <w:lang w:val="en-US" w:eastAsia="en-US" w:bidi="en-US"/>
      </w:rPr>
    </w:lvl>
    <w:lvl w:ilvl="3" w:tplc="BBA43D7E">
      <w:numFmt w:val="bullet"/>
      <w:lvlText w:val="•"/>
      <w:lvlJc w:val="left"/>
      <w:pPr>
        <w:ind w:left="1764" w:hanging="90"/>
      </w:pPr>
      <w:rPr>
        <w:rFonts w:hint="default"/>
        <w:lang w:val="en-US" w:eastAsia="en-US" w:bidi="en-US"/>
      </w:rPr>
    </w:lvl>
    <w:lvl w:ilvl="4" w:tplc="5F00FD5A">
      <w:numFmt w:val="bullet"/>
      <w:lvlText w:val="•"/>
      <w:lvlJc w:val="left"/>
      <w:pPr>
        <w:ind w:left="2232" w:hanging="90"/>
      </w:pPr>
      <w:rPr>
        <w:rFonts w:hint="default"/>
        <w:lang w:val="en-US" w:eastAsia="en-US" w:bidi="en-US"/>
      </w:rPr>
    </w:lvl>
    <w:lvl w:ilvl="5" w:tplc="1994818E">
      <w:numFmt w:val="bullet"/>
      <w:lvlText w:val="•"/>
      <w:lvlJc w:val="left"/>
      <w:pPr>
        <w:ind w:left="2700" w:hanging="90"/>
      </w:pPr>
      <w:rPr>
        <w:rFonts w:hint="default"/>
        <w:lang w:val="en-US" w:eastAsia="en-US" w:bidi="en-US"/>
      </w:rPr>
    </w:lvl>
    <w:lvl w:ilvl="6" w:tplc="8C041A82">
      <w:numFmt w:val="bullet"/>
      <w:lvlText w:val="•"/>
      <w:lvlJc w:val="left"/>
      <w:pPr>
        <w:ind w:left="3168" w:hanging="90"/>
      </w:pPr>
      <w:rPr>
        <w:rFonts w:hint="default"/>
        <w:lang w:val="en-US" w:eastAsia="en-US" w:bidi="en-US"/>
      </w:rPr>
    </w:lvl>
    <w:lvl w:ilvl="7" w:tplc="7472CBC4">
      <w:numFmt w:val="bullet"/>
      <w:lvlText w:val="•"/>
      <w:lvlJc w:val="left"/>
      <w:pPr>
        <w:ind w:left="3636" w:hanging="90"/>
      </w:pPr>
      <w:rPr>
        <w:rFonts w:hint="default"/>
        <w:lang w:val="en-US" w:eastAsia="en-US" w:bidi="en-US"/>
      </w:rPr>
    </w:lvl>
    <w:lvl w:ilvl="8" w:tplc="ACC69CEE">
      <w:numFmt w:val="bullet"/>
      <w:lvlText w:val="•"/>
      <w:lvlJc w:val="left"/>
      <w:pPr>
        <w:ind w:left="4104" w:hanging="90"/>
      </w:pPr>
      <w:rPr>
        <w:rFonts w:hint="default"/>
        <w:lang w:val="en-US" w:eastAsia="en-US" w:bidi="en-US"/>
      </w:rPr>
    </w:lvl>
  </w:abstractNum>
  <w:num w:numId="1" w16cid:durableId="1029454889">
    <w:abstractNumId w:val="0"/>
  </w:num>
  <w:num w:numId="2" w16cid:durableId="183684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00F2B"/>
    <w:rsid w:val="00002AB5"/>
    <w:rsid w:val="00006D88"/>
    <w:rsid w:val="000139B4"/>
    <w:rsid w:val="00030C59"/>
    <w:rsid w:val="00032A87"/>
    <w:rsid w:val="000410BB"/>
    <w:rsid w:val="00044D4B"/>
    <w:rsid w:val="00045CC7"/>
    <w:rsid w:val="00057BDB"/>
    <w:rsid w:val="000636BC"/>
    <w:rsid w:val="000649D3"/>
    <w:rsid w:val="000679FA"/>
    <w:rsid w:val="00070E72"/>
    <w:rsid w:val="00070F3D"/>
    <w:rsid w:val="00071CC2"/>
    <w:rsid w:val="00075E5E"/>
    <w:rsid w:val="000A35CA"/>
    <w:rsid w:val="000A3C16"/>
    <w:rsid w:val="000A78C7"/>
    <w:rsid w:val="000B083C"/>
    <w:rsid w:val="000C1E2F"/>
    <w:rsid w:val="000C7AA1"/>
    <w:rsid w:val="000D22BA"/>
    <w:rsid w:val="000D43AB"/>
    <w:rsid w:val="000D5549"/>
    <w:rsid w:val="000E01B2"/>
    <w:rsid w:val="000E0A3A"/>
    <w:rsid w:val="000E2D1E"/>
    <w:rsid w:val="000E501F"/>
    <w:rsid w:val="000F04E1"/>
    <w:rsid w:val="000F7C4B"/>
    <w:rsid w:val="00101E9F"/>
    <w:rsid w:val="00102460"/>
    <w:rsid w:val="001143E3"/>
    <w:rsid w:val="00122EF4"/>
    <w:rsid w:val="00137F33"/>
    <w:rsid w:val="00140BF9"/>
    <w:rsid w:val="0014150C"/>
    <w:rsid w:val="0014158E"/>
    <w:rsid w:val="00156D9C"/>
    <w:rsid w:val="00173A0C"/>
    <w:rsid w:val="00177219"/>
    <w:rsid w:val="0018027A"/>
    <w:rsid w:val="00184CBD"/>
    <w:rsid w:val="00186CDD"/>
    <w:rsid w:val="0019607A"/>
    <w:rsid w:val="001979B0"/>
    <w:rsid w:val="001A233B"/>
    <w:rsid w:val="001A2AE5"/>
    <w:rsid w:val="001A51EC"/>
    <w:rsid w:val="001A546B"/>
    <w:rsid w:val="001A6C11"/>
    <w:rsid w:val="001B1D03"/>
    <w:rsid w:val="001B41DF"/>
    <w:rsid w:val="001B7147"/>
    <w:rsid w:val="001C7648"/>
    <w:rsid w:val="001C7FDB"/>
    <w:rsid w:val="001D0053"/>
    <w:rsid w:val="001D01B2"/>
    <w:rsid w:val="001D4F62"/>
    <w:rsid w:val="001E02C1"/>
    <w:rsid w:val="001F43B1"/>
    <w:rsid w:val="001F4D0C"/>
    <w:rsid w:val="001F65E1"/>
    <w:rsid w:val="00202980"/>
    <w:rsid w:val="00203CB3"/>
    <w:rsid w:val="0021095B"/>
    <w:rsid w:val="00212FA3"/>
    <w:rsid w:val="002150CF"/>
    <w:rsid w:val="002156B3"/>
    <w:rsid w:val="00215805"/>
    <w:rsid w:val="002227E0"/>
    <w:rsid w:val="0022309F"/>
    <w:rsid w:val="002245C1"/>
    <w:rsid w:val="00224AA9"/>
    <w:rsid w:val="002305CC"/>
    <w:rsid w:val="00231926"/>
    <w:rsid w:val="002374D0"/>
    <w:rsid w:val="00237C46"/>
    <w:rsid w:val="002406A4"/>
    <w:rsid w:val="002429C4"/>
    <w:rsid w:val="00245183"/>
    <w:rsid w:val="00247535"/>
    <w:rsid w:val="00247655"/>
    <w:rsid w:val="00250088"/>
    <w:rsid w:val="0026606F"/>
    <w:rsid w:val="002671EE"/>
    <w:rsid w:val="00271C82"/>
    <w:rsid w:val="00272DD9"/>
    <w:rsid w:val="00280150"/>
    <w:rsid w:val="0029004A"/>
    <w:rsid w:val="002954AD"/>
    <w:rsid w:val="00295D27"/>
    <w:rsid w:val="002A790E"/>
    <w:rsid w:val="002B2B2B"/>
    <w:rsid w:val="002B3A9F"/>
    <w:rsid w:val="002B59B7"/>
    <w:rsid w:val="002C16BE"/>
    <w:rsid w:val="002C2A76"/>
    <w:rsid w:val="002D02E4"/>
    <w:rsid w:val="002D1C61"/>
    <w:rsid w:val="002D4AC2"/>
    <w:rsid w:val="002D4C95"/>
    <w:rsid w:val="002E3771"/>
    <w:rsid w:val="002F3172"/>
    <w:rsid w:val="0030110C"/>
    <w:rsid w:val="00303455"/>
    <w:rsid w:val="0030645B"/>
    <w:rsid w:val="00310EF3"/>
    <w:rsid w:val="00317324"/>
    <w:rsid w:val="00324355"/>
    <w:rsid w:val="00334FB4"/>
    <w:rsid w:val="00335228"/>
    <w:rsid w:val="003353BE"/>
    <w:rsid w:val="00343AC6"/>
    <w:rsid w:val="003444F5"/>
    <w:rsid w:val="003469BB"/>
    <w:rsid w:val="003474EE"/>
    <w:rsid w:val="00350382"/>
    <w:rsid w:val="00351A98"/>
    <w:rsid w:val="003612E9"/>
    <w:rsid w:val="00363189"/>
    <w:rsid w:val="0036730C"/>
    <w:rsid w:val="003801B5"/>
    <w:rsid w:val="003844D4"/>
    <w:rsid w:val="003914FC"/>
    <w:rsid w:val="00396243"/>
    <w:rsid w:val="003974C1"/>
    <w:rsid w:val="003A0020"/>
    <w:rsid w:val="003A3010"/>
    <w:rsid w:val="003A55A1"/>
    <w:rsid w:val="003B0C13"/>
    <w:rsid w:val="003B4D1E"/>
    <w:rsid w:val="003B6A98"/>
    <w:rsid w:val="003B7B52"/>
    <w:rsid w:val="003D44FF"/>
    <w:rsid w:val="003D46A2"/>
    <w:rsid w:val="003D634D"/>
    <w:rsid w:val="003D7314"/>
    <w:rsid w:val="003E249E"/>
    <w:rsid w:val="003E6FBB"/>
    <w:rsid w:val="003F488E"/>
    <w:rsid w:val="003F5911"/>
    <w:rsid w:val="003F59AE"/>
    <w:rsid w:val="0040134A"/>
    <w:rsid w:val="00407439"/>
    <w:rsid w:val="0041097B"/>
    <w:rsid w:val="004128D1"/>
    <w:rsid w:val="00416F15"/>
    <w:rsid w:val="00422649"/>
    <w:rsid w:val="004275E6"/>
    <w:rsid w:val="004321C0"/>
    <w:rsid w:val="00433749"/>
    <w:rsid w:val="00433F51"/>
    <w:rsid w:val="00434DC7"/>
    <w:rsid w:val="00440ABA"/>
    <w:rsid w:val="004440C8"/>
    <w:rsid w:val="00445B45"/>
    <w:rsid w:val="00445B96"/>
    <w:rsid w:val="00446383"/>
    <w:rsid w:val="0044736B"/>
    <w:rsid w:val="00460CFB"/>
    <w:rsid w:val="0046504D"/>
    <w:rsid w:val="00473411"/>
    <w:rsid w:val="004746F5"/>
    <w:rsid w:val="004757A1"/>
    <w:rsid w:val="00475E23"/>
    <w:rsid w:val="00485BD2"/>
    <w:rsid w:val="00486E98"/>
    <w:rsid w:val="0049611C"/>
    <w:rsid w:val="004A0AD2"/>
    <w:rsid w:val="004A54B2"/>
    <w:rsid w:val="004A76DC"/>
    <w:rsid w:val="004B069F"/>
    <w:rsid w:val="004B0EA3"/>
    <w:rsid w:val="004B0F8A"/>
    <w:rsid w:val="004C105C"/>
    <w:rsid w:val="004C16A3"/>
    <w:rsid w:val="004C3F6D"/>
    <w:rsid w:val="004C61C4"/>
    <w:rsid w:val="004C6EF2"/>
    <w:rsid w:val="004D2C01"/>
    <w:rsid w:val="004D3777"/>
    <w:rsid w:val="004D46C7"/>
    <w:rsid w:val="004E1A93"/>
    <w:rsid w:val="004E1E6B"/>
    <w:rsid w:val="00507F8E"/>
    <w:rsid w:val="005111B6"/>
    <w:rsid w:val="00512A89"/>
    <w:rsid w:val="00524A96"/>
    <w:rsid w:val="00530A54"/>
    <w:rsid w:val="00542226"/>
    <w:rsid w:val="00551822"/>
    <w:rsid w:val="005520E2"/>
    <w:rsid w:val="00552360"/>
    <w:rsid w:val="005556EE"/>
    <w:rsid w:val="0055616F"/>
    <w:rsid w:val="005636C6"/>
    <w:rsid w:val="0056529F"/>
    <w:rsid w:val="005709D7"/>
    <w:rsid w:val="0057240B"/>
    <w:rsid w:val="00574F45"/>
    <w:rsid w:val="00583759"/>
    <w:rsid w:val="00583D3E"/>
    <w:rsid w:val="00583F63"/>
    <w:rsid w:val="00595F08"/>
    <w:rsid w:val="005A1EAD"/>
    <w:rsid w:val="005C25DC"/>
    <w:rsid w:val="005C73C1"/>
    <w:rsid w:val="005C7AEC"/>
    <w:rsid w:val="005D21A4"/>
    <w:rsid w:val="005D72FC"/>
    <w:rsid w:val="005D7D00"/>
    <w:rsid w:val="005E011D"/>
    <w:rsid w:val="005E1C9A"/>
    <w:rsid w:val="005F333D"/>
    <w:rsid w:val="00606F99"/>
    <w:rsid w:val="00625AE3"/>
    <w:rsid w:val="0063351D"/>
    <w:rsid w:val="00634A40"/>
    <w:rsid w:val="00636BDE"/>
    <w:rsid w:val="006418DD"/>
    <w:rsid w:val="00653CC3"/>
    <w:rsid w:val="006555BE"/>
    <w:rsid w:val="0066387D"/>
    <w:rsid w:val="00664F9E"/>
    <w:rsid w:val="00670076"/>
    <w:rsid w:val="00673473"/>
    <w:rsid w:val="00685E04"/>
    <w:rsid w:val="006905DF"/>
    <w:rsid w:val="006925A6"/>
    <w:rsid w:val="0069278E"/>
    <w:rsid w:val="006955A7"/>
    <w:rsid w:val="006966FB"/>
    <w:rsid w:val="00696A2D"/>
    <w:rsid w:val="006A1A40"/>
    <w:rsid w:val="006A4C42"/>
    <w:rsid w:val="006A67A0"/>
    <w:rsid w:val="006B01D6"/>
    <w:rsid w:val="006B40E0"/>
    <w:rsid w:val="006B704E"/>
    <w:rsid w:val="006C0939"/>
    <w:rsid w:val="006C2B12"/>
    <w:rsid w:val="006C326E"/>
    <w:rsid w:val="006C79B5"/>
    <w:rsid w:val="006C7C57"/>
    <w:rsid w:val="006D0D90"/>
    <w:rsid w:val="006D334C"/>
    <w:rsid w:val="006D38CC"/>
    <w:rsid w:val="006D52F5"/>
    <w:rsid w:val="006D53FA"/>
    <w:rsid w:val="006D7DF8"/>
    <w:rsid w:val="006E2B64"/>
    <w:rsid w:val="006F72DD"/>
    <w:rsid w:val="007056D3"/>
    <w:rsid w:val="00722A72"/>
    <w:rsid w:val="00723656"/>
    <w:rsid w:val="0073790B"/>
    <w:rsid w:val="0074155F"/>
    <w:rsid w:val="00745C57"/>
    <w:rsid w:val="00746F67"/>
    <w:rsid w:val="007478BD"/>
    <w:rsid w:val="00763E04"/>
    <w:rsid w:val="00765BFB"/>
    <w:rsid w:val="00767786"/>
    <w:rsid w:val="00770E54"/>
    <w:rsid w:val="00773F5F"/>
    <w:rsid w:val="00780DED"/>
    <w:rsid w:val="00780F69"/>
    <w:rsid w:val="00785A9A"/>
    <w:rsid w:val="007900DB"/>
    <w:rsid w:val="00794779"/>
    <w:rsid w:val="00795B77"/>
    <w:rsid w:val="007A2332"/>
    <w:rsid w:val="007B0F68"/>
    <w:rsid w:val="007B5364"/>
    <w:rsid w:val="007B6251"/>
    <w:rsid w:val="007B7D08"/>
    <w:rsid w:val="007C2DA6"/>
    <w:rsid w:val="007C7C6C"/>
    <w:rsid w:val="007D4447"/>
    <w:rsid w:val="007D53D5"/>
    <w:rsid w:val="007D630C"/>
    <w:rsid w:val="007D724E"/>
    <w:rsid w:val="007E12BA"/>
    <w:rsid w:val="007E1438"/>
    <w:rsid w:val="007E41A6"/>
    <w:rsid w:val="007E62F3"/>
    <w:rsid w:val="007F0DE4"/>
    <w:rsid w:val="008005A7"/>
    <w:rsid w:val="0080248D"/>
    <w:rsid w:val="00803FD4"/>
    <w:rsid w:val="00806608"/>
    <w:rsid w:val="00811E10"/>
    <w:rsid w:val="0082104D"/>
    <w:rsid w:val="008226F0"/>
    <w:rsid w:val="00827AB1"/>
    <w:rsid w:val="008309AD"/>
    <w:rsid w:val="00830D12"/>
    <w:rsid w:val="0084567C"/>
    <w:rsid w:val="00845C21"/>
    <w:rsid w:val="00846ED2"/>
    <w:rsid w:val="0085042B"/>
    <w:rsid w:val="00863967"/>
    <w:rsid w:val="008656A5"/>
    <w:rsid w:val="00866D8D"/>
    <w:rsid w:val="008715A5"/>
    <w:rsid w:val="008716CA"/>
    <w:rsid w:val="00876793"/>
    <w:rsid w:val="00885977"/>
    <w:rsid w:val="008967A5"/>
    <w:rsid w:val="00897A35"/>
    <w:rsid w:val="008A06C1"/>
    <w:rsid w:val="008A4F70"/>
    <w:rsid w:val="008AFE75"/>
    <w:rsid w:val="008B0330"/>
    <w:rsid w:val="008C3C37"/>
    <w:rsid w:val="008C5ED4"/>
    <w:rsid w:val="008D10B7"/>
    <w:rsid w:val="008D7225"/>
    <w:rsid w:val="008D729B"/>
    <w:rsid w:val="008E2202"/>
    <w:rsid w:val="008E3014"/>
    <w:rsid w:val="008E363A"/>
    <w:rsid w:val="0090280B"/>
    <w:rsid w:val="00903536"/>
    <w:rsid w:val="009101B9"/>
    <w:rsid w:val="00930DF1"/>
    <w:rsid w:val="009358B7"/>
    <w:rsid w:val="009376C0"/>
    <w:rsid w:val="00950A44"/>
    <w:rsid w:val="00953BCC"/>
    <w:rsid w:val="009570D8"/>
    <w:rsid w:val="00960FB8"/>
    <w:rsid w:val="009718E6"/>
    <w:rsid w:val="009723BF"/>
    <w:rsid w:val="00975B1A"/>
    <w:rsid w:val="009771D4"/>
    <w:rsid w:val="00977986"/>
    <w:rsid w:val="0098072C"/>
    <w:rsid w:val="00980A85"/>
    <w:rsid w:val="00984503"/>
    <w:rsid w:val="0098611E"/>
    <w:rsid w:val="009918B0"/>
    <w:rsid w:val="009936CA"/>
    <w:rsid w:val="00993C7C"/>
    <w:rsid w:val="009954A1"/>
    <w:rsid w:val="009A08E9"/>
    <w:rsid w:val="009A21D5"/>
    <w:rsid w:val="009B25E3"/>
    <w:rsid w:val="009D100B"/>
    <w:rsid w:val="009D174F"/>
    <w:rsid w:val="009D1799"/>
    <w:rsid w:val="009D60C4"/>
    <w:rsid w:val="009D6BDE"/>
    <w:rsid w:val="009D75E5"/>
    <w:rsid w:val="009E12AB"/>
    <w:rsid w:val="009E7393"/>
    <w:rsid w:val="009F17EB"/>
    <w:rsid w:val="009F309A"/>
    <w:rsid w:val="00A00E2E"/>
    <w:rsid w:val="00A01CE6"/>
    <w:rsid w:val="00A0255B"/>
    <w:rsid w:val="00A14B67"/>
    <w:rsid w:val="00A20C9C"/>
    <w:rsid w:val="00A20D8A"/>
    <w:rsid w:val="00A23C87"/>
    <w:rsid w:val="00A30008"/>
    <w:rsid w:val="00A52C65"/>
    <w:rsid w:val="00A559B9"/>
    <w:rsid w:val="00A71E24"/>
    <w:rsid w:val="00A73F90"/>
    <w:rsid w:val="00A95DFC"/>
    <w:rsid w:val="00A97011"/>
    <w:rsid w:val="00A972F2"/>
    <w:rsid w:val="00AA0E80"/>
    <w:rsid w:val="00AA1084"/>
    <w:rsid w:val="00AA302C"/>
    <w:rsid w:val="00AA7B01"/>
    <w:rsid w:val="00AB00AC"/>
    <w:rsid w:val="00AB0CE0"/>
    <w:rsid w:val="00AB2D36"/>
    <w:rsid w:val="00AB5240"/>
    <w:rsid w:val="00AB7854"/>
    <w:rsid w:val="00AC0720"/>
    <w:rsid w:val="00AC204F"/>
    <w:rsid w:val="00AC5567"/>
    <w:rsid w:val="00AC6BDF"/>
    <w:rsid w:val="00AC7E45"/>
    <w:rsid w:val="00AD3032"/>
    <w:rsid w:val="00AD526F"/>
    <w:rsid w:val="00AE1B6F"/>
    <w:rsid w:val="00AE7D3B"/>
    <w:rsid w:val="00AF1301"/>
    <w:rsid w:val="00AF291D"/>
    <w:rsid w:val="00B07B08"/>
    <w:rsid w:val="00B306F6"/>
    <w:rsid w:val="00B376F5"/>
    <w:rsid w:val="00B4350F"/>
    <w:rsid w:val="00B437D5"/>
    <w:rsid w:val="00B46F9E"/>
    <w:rsid w:val="00B631CB"/>
    <w:rsid w:val="00B664B5"/>
    <w:rsid w:val="00B76637"/>
    <w:rsid w:val="00B822B6"/>
    <w:rsid w:val="00B95BB7"/>
    <w:rsid w:val="00B96339"/>
    <w:rsid w:val="00BA3678"/>
    <w:rsid w:val="00BB251D"/>
    <w:rsid w:val="00BB3B38"/>
    <w:rsid w:val="00BB3C54"/>
    <w:rsid w:val="00BB45E4"/>
    <w:rsid w:val="00BC015D"/>
    <w:rsid w:val="00BC4D52"/>
    <w:rsid w:val="00BC4F6B"/>
    <w:rsid w:val="00BC5DE7"/>
    <w:rsid w:val="00BD6405"/>
    <w:rsid w:val="00BE1617"/>
    <w:rsid w:val="00BE3D34"/>
    <w:rsid w:val="00BF6704"/>
    <w:rsid w:val="00C01172"/>
    <w:rsid w:val="00C05D1F"/>
    <w:rsid w:val="00C07C82"/>
    <w:rsid w:val="00C12E3B"/>
    <w:rsid w:val="00C35E32"/>
    <w:rsid w:val="00C372B5"/>
    <w:rsid w:val="00C40DCE"/>
    <w:rsid w:val="00C43BE4"/>
    <w:rsid w:val="00C470D4"/>
    <w:rsid w:val="00C54651"/>
    <w:rsid w:val="00C55F43"/>
    <w:rsid w:val="00C6213D"/>
    <w:rsid w:val="00C640DA"/>
    <w:rsid w:val="00C6573E"/>
    <w:rsid w:val="00C74886"/>
    <w:rsid w:val="00C80BEF"/>
    <w:rsid w:val="00C855BF"/>
    <w:rsid w:val="00C94E6A"/>
    <w:rsid w:val="00CA0FC5"/>
    <w:rsid w:val="00CA21D8"/>
    <w:rsid w:val="00CA37EA"/>
    <w:rsid w:val="00CA4FEF"/>
    <w:rsid w:val="00CB0DF9"/>
    <w:rsid w:val="00CC29AF"/>
    <w:rsid w:val="00CC2CE6"/>
    <w:rsid w:val="00CC3B99"/>
    <w:rsid w:val="00CC3E40"/>
    <w:rsid w:val="00CC64FF"/>
    <w:rsid w:val="00CC7AC1"/>
    <w:rsid w:val="00CD154A"/>
    <w:rsid w:val="00CD337F"/>
    <w:rsid w:val="00CD6480"/>
    <w:rsid w:val="00CD66AD"/>
    <w:rsid w:val="00CE3289"/>
    <w:rsid w:val="00CE389C"/>
    <w:rsid w:val="00CF4AB6"/>
    <w:rsid w:val="00D02942"/>
    <w:rsid w:val="00D1077A"/>
    <w:rsid w:val="00D13BB1"/>
    <w:rsid w:val="00D20C3A"/>
    <w:rsid w:val="00D33042"/>
    <w:rsid w:val="00D4024B"/>
    <w:rsid w:val="00D40FFC"/>
    <w:rsid w:val="00D41659"/>
    <w:rsid w:val="00D41A52"/>
    <w:rsid w:val="00D44952"/>
    <w:rsid w:val="00D45369"/>
    <w:rsid w:val="00D46C1D"/>
    <w:rsid w:val="00D70831"/>
    <w:rsid w:val="00D722B4"/>
    <w:rsid w:val="00D72D10"/>
    <w:rsid w:val="00D81330"/>
    <w:rsid w:val="00D81D94"/>
    <w:rsid w:val="00DA05DB"/>
    <w:rsid w:val="00DA2731"/>
    <w:rsid w:val="00DA6C45"/>
    <w:rsid w:val="00DA6E7B"/>
    <w:rsid w:val="00DB4FBE"/>
    <w:rsid w:val="00DD3002"/>
    <w:rsid w:val="00DE2E01"/>
    <w:rsid w:val="00DE4087"/>
    <w:rsid w:val="00DE4FCB"/>
    <w:rsid w:val="00DF5D76"/>
    <w:rsid w:val="00E10812"/>
    <w:rsid w:val="00E10F65"/>
    <w:rsid w:val="00E15EEE"/>
    <w:rsid w:val="00E26B40"/>
    <w:rsid w:val="00E26E79"/>
    <w:rsid w:val="00E27A5E"/>
    <w:rsid w:val="00E3441A"/>
    <w:rsid w:val="00E34A48"/>
    <w:rsid w:val="00E37ACD"/>
    <w:rsid w:val="00E40D25"/>
    <w:rsid w:val="00E54C14"/>
    <w:rsid w:val="00E6089A"/>
    <w:rsid w:val="00E700D5"/>
    <w:rsid w:val="00E738C9"/>
    <w:rsid w:val="00E7419A"/>
    <w:rsid w:val="00E7726C"/>
    <w:rsid w:val="00E83AE7"/>
    <w:rsid w:val="00E8662F"/>
    <w:rsid w:val="00E94C46"/>
    <w:rsid w:val="00EA37C3"/>
    <w:rsid w:val="00EB059E"/>
    <w:rsid w:val="00EB2B68"/>
    <w:rsid w:val="00EB3268"/>
    <w:rsid w:val="00EB4214"/>
    <w:rsid w:val="00EC33A6"/>
    <w:rsid w:val="00EC5CDB"/>
    <w:rsid w:val="00EC6735"/>
    <w:rsid w:val="00ED1936"/>
    <w:rsid w:val="00ED467D"/>
    <w:rsid w:val="00ED4716"/>
    <w:rsid w:val="00EE0DC7"/>
    <w:rsid w:val="00EE121A"/>
    <w:rsid w:val="00EE3EDB"/>
    <w:rsid w:val="00EE7818"/>
    <w:rsid w:val="00EF2597"/>
    <w:rsid w:val="00F017D2"/>
    <w:rsid w:val="00F11277"/>
    <w:rsid w:val="00F15797"/>
    <w:rsid w:val="00F164A4"/>
    <w:rsid w:val="00F20FAA"/>
    <w:rsid w:val="00F30CAA"/>
    <w:rsid w:val="00F37F50"/>
    <w:rsid w:val="00F40C35"/>
    <w:rsid w:val="00F42DF5"/>
    <w:rsid w:val="00F51EA1"/>
    <w:rsid w:val="00F60D20"/>
    <w:rsid w:val="00F617B7"/>
    <w:rsid w:val="00F72708"/>
    <w:rsid w:val="00F72B52"/>
    <w:rsid w:val="00F73FD4"/>
    <w:rsid w:val="00F76EE7"/>
    <w:rsid w:val="00F85724"/>
    <w:rsid w:val="00F85E97"/>
    <w:rsid w:val="00F92C97"/>
    <w:rsid w:val="00FA228D"/>
    <w:rsid w:val="00FA660C"/>
    <w:rsid w:val="00FB2763"/>
    <w:rsid w:val="00FB6775"/>
    <w:rsid w:val="00FC29A8"/>
    <w:rsid w:val="00FC4EFB"/>
    <w:rsid w:val="00FD13A6"/>
    <w:rsid w:val="00FD2BF9"/>
    <w:rsid w:val="00FD4335"/>
    <w:rsid w:val="00FE2362"/>
    <w:rsid w:val="00FE71BE"/>
    <w:rsid w:val="00FF390D"/>
    <w:rsid w:val="01A3B0A1"/>
    <w:rsid w:val="02240415"/>
    <w:rsid w:val="033A56A5"/>
    <w:rsid w:val="04258FDE"/>
    <w:rsid w:val="0460819A"/>
    <w:rsid w:val="049E1B7A"/>
    <w:rsid w:val="04BB41CF"/>
    <w:rsid w:val="04BD2DC6"/>
    <w:rsid w:val="0544D7A3"/>
    <w:rsid w:val="05BB9313"/>
    <w:rsid w:val="0667D6F1"/>
    <w:rsid w:val="06923BE4"/>
    <w:rsid w:val="06E5E88C"/>
    <w:rsid w:val="080E189C"/>
    <w:rsid w:val="098C22E3"/>
    <w:rsid w:val="09AAA287"/>
    <w:rsid w:val="09C6701F"/>
    <w:rsid w:val="09CF6C4C"/>
    <w:rsid w:val="0A1EF1BA"/>
    <w:rsid w:val="0AC9F0F7"/>
    <w:rsid w:val="0BE48420"/>
    <w:rsid w:val="0C0E8046"/>
    <w:rsid w:val="0C6EBB1B"/>
    <w:rsid w:val="0C7E9234"/>
    <w:rsid w:val="0CD15D85"/>
    <w:rsid w:val="0D0A6C6D"/>
    <w:rsid w:val="0D0ADAFA"/>
    <w:rsid w:val="0D0CD438"/>
    <w:rsid w:val="0D34A6D6"/>
    <w:rsid w:val="0D3715FA"/>
    <w:rsid w:val="0D8521B3"/>
    <w:rsid w:val="0DC20190"/>
    <w:rsid w:val="0DC8C6A9"/>
    <w:rsid w:val="0E7CE39D"/>
    <w:rsid w:val="0F3400A8"/>
    <w:rsid w:val="0F583D59"/>
    <w:rsid w:val="0F9AAACD"/>
    <w:rsid w:val="108282C5"/>
    <w:rsid w:val="110CC04A"/>
    <w:rsid w:val="1157FE87"/>
    <w:rsid w:val="11FEA313"/>
    <w:rsid w:val="1220837D"/>
    <w:rsid w:val="122CDE4F"/>
    <w:rsid w:val="125F5DC9"/>
    <w:rsid w:val="12753F9D"/>
    <w:rsid w:val="12A772E1"/>
    <w:rsid w:val="12FFEA99"/>
    <w:rsid w:val="132FE97A"/>
    <w:rsid w:val="1350F123"/>
    <w:rsid w:val="137396A3"/>
    <w:rsid w:val="13C5F43A"/>
    <w:rsid w:val="146715F5"/>
    <w:rsid w:val="14719E30"/>
    <w:rsid w:val="1500AD82"/>
    <w:rsid w:val="15A5C776"/>
    <w:rsid w:val="15BD6FE9"/>
    <w:rsid w:val="16FF98CD"/>
    <w:rsid w:val="17DB79B7"/>
    <w:rsid w:val="17DCD96F"/>
    <w:rsid w:val="17E64436"/>
    <w:rsid w:val="186661D9"/>
    <w:rsid w:val="1874749D"/>
    <w:rsid w:val="18FC442D"/>
    <w:rsid w:val="1985876A"/>
    <w:rsid w:val="1A471BD7"/>
    <w:rsid w:val="1A788503"/>
    <w:rsid w:val="1B71A055"/>
    <w:rsid w:val="1DA2379B"/>
    <w:rsid w:val="1E53B8F2"/>
    <w:rsid w:val="1F052515"/>
    <w:rsid w:val="1F184B80"/>
    <w:rsid w:val="1F480775"/>
    <w:rsid w:val="204313A6"/>
    <w:rsid w:val="204D34B0"/>
    <w:rsid w:val="20A5DD7F"/>
    <w:rsid w:val="20BBCE9F"/>
    <w:rsid w:val="2155C606"/>
    <w:rsid w:val="216AD76A"/>
    <w:rsid w:val="22028209"/>
    <w:rsid w:val="2205C1A1"/>
    <w:rsid w:val="22F2EE51"/>
    <w:rsid w:val="23615921"/>
    <w:rsid w:val="23AB83A3"/>
    <w:rsid w:val="23F75264"/>
    <w:rsid w:val="242C1A71"/>
    <w:rsid w:val="248A2092"/>
    <w:rsid w:val="24C432AA"/>
    <w:rsid w:val="2586D8FC"/>
    <w:rsid w:val="25EBD56D"/>
    <w:rsid w:val="26BB11EB"/>
    <w:rsid w:val="27452761"/>
    <w:rsid w:val="27658C8D"/>
    <w:rsid w:val="2799A473"/>
    <w:rsid w:val="280FBFF5"/>
    <w:rsid w:val="28617264"/>
    <w:rsid w:val="2866DB1A"/>
    <w:rsid w:val="296A30A5"/>
    <w:rsid w:val="2A047267"/>
    <w:rsid w:val="2A293B48"/>
    <w:rsid w:val="2A75F4DB"/>
    <w:rsid w:val="2AFC796B"/>
    <w:rsid w:val="2BAFBBA6"/>
    <w:rsid w:val="2C495338"/>
    <w:rsid w:val="2C9C81B2"/>
    <w:rsid w:val="2CB045C7"/>
    <w:rsid w:val="2CE89210"/>
    <w:rsid w:val="2D2E2A45"/>
    <w:rsid w:val="2DA38BC7"/>
    <w:rsid w:val="2DC9053F"/>
    <w:rsid w:val="2DFE28FC"/>
    <w:rsid w:val="2E16AC03"/>
    <w:rsid w:val="2F6B17A8"/>
    <w:rsid w:val="2FB75138"/>
    <w:rsid w:val="2FBA51E5"/>
    <w:rsid w:val="307C4AF2"/>
    <w:rsid w:val="3080B62E"/>
    <w:rsid w:val="30B07131"/>
    <w:rsid w:val="3177D5A5"/>
    <w:rsid w:val="3197E3EF"/>
    <w:rsid w:val="319E20AB"/>
    <w:rsid w:val="321558FF"/>
    <w:rsid w:val="322CE1B2"/>
    <w:rsid w:val="32D9438A"/>
    <w:rsid w:val="330221DF"/>
    <w:rsid w:val="331E6A66"/>
    <w:rsid w:val="333CE6EC"/>
    <w:rsid w:val="33D1D8A6"/>
    <w:rsid w:val="346A12BC"/>
    <w:rsid w:val="34D81FC4"/>
    <w:rsid w:val="3517BAAF"/>
    <w:rsid w:val="35A5911B"/>
    <w:rsid w:val="35B9D5AF"/>
    <w:rsid w:val="375D9964"/>
    <w:rsid w:val="37D20B4B"/>
    <w:rsid w:val="37FA4BB1"/>
    <w:rsid w:val="38549ECD"/>
    <w:rsid w:val="38CFA1C3"/>
    <w:rsid w:val="39226DA1"/>
    <w:rsid w:val="3929C9D0"/>
    <w:rsid w:val="39B6B629"/>
    <w:rsid w:val="3A151B7E"/>
    <w:rsid w:val="3A1537EF"/>
    <w:rsid w:val="3B4F501B"/>
    <w:rsid w:val="3C053A97"/>
    <w:rsid w:val="3C1B3435"/>
    <w:rsid w:val="3C41737B"/>
    <w:rsid w:val="3C4FFF26"/>
    <w:rsid w:val="3D1B411F"/>
    <w:rsid w:val="3D42C5C4"/>
    <w:rsid w:val="3E4E208B"/>
    <w:rsid w:val="3EA14229"/>
    <w:rsid w:val="3F42A1ED"/>
    <w:rsid w:val="3F5387C7"/>
    <w:rsid w:val="400D6E45"/>
    <w:rsid w:val="402363A1"/>
    <w:rsid w:val="4085C6A4"/>
    <w:rsid w:val="414F2243"/>
    <w:rsid w:val="41D85B3E"/>
    <w:rsid w:val="420A443F"/>
    <w:rsid w:val="4242A7D1"/>
    <w:rsid w:val="428F37B6"/>
    <w:rsid w:val="42A64904"/>
    <w:rsid w:val="4314C5B6"/>
    <w:rsid w:val="43558CDB"/>
    <w:rsid w:val="438FC6DC"/>
    <w:rsid w:val="4394018C"/>
    <w:rsid w:val="44F1C620"/>
    <w:rsid w:val="45274580"/>
    <w:rsid w:val="452C9A2D"/>
    <w:rsid w:val="4546BADC"/>
    <w:rsid w:val="4557C5D8"/>
    <w:rsid w:val="45D71E04"/>
    <w:rsid w:val="45FAD157"/>
    <w:rsid w:val="46757A21"/>
    <w:rsid w:val="4760C57B"/>
    <w:rsid w:val="4798B7D8"/>
    <w:rsid w:val="47FA8FBC"/>
    <w:rsid w:val="4825769E"/>
    <w:rsid w:val="482E0216"/>
    <w:rsid w:val="48447E93"/>
    <w:rsid w:val="486F5452"/>
    <w:rsid w:val="495FFC7B"/>
    <w:rsid w:val="4A26F8EC"/>
    <w:rsid w:val="4A6964D2"/>
    <w:rsid w:val="4C2B2F13"/>
    <w:rsid w:val="4CD4FF1C"/>
    <w:rsid w:val="4D154620"/>
    <w:rsid w:val="4D461543"/>
    <w:rsid w:val="4E1C284F"/>
    <w:rsid w:val="4E5FCC20"/>
    <w:rsid w:val="4F1B8560"/>
    <w:rsid w:val="4FC7FAF2"/>
    <w:rsid w:val="509B05DD"/>
    <w:rsid w:val="50B6E2A3"/>
    <w:rsid w:val="50D5D34D"/>
    <w:rsid w:val="510DD929"/>
    <w:rsid w:val="513C0E04"/>
    <w:rsid w:val="5161E5EF"/>
    <w:rsid w:val="51A48996"/>
    <w:rsid w:val="51C4848F"/>
    <w:rsid w:val="51F98276"/>
    <w:rsid w:val="530E7F5E"/>
    <w:rsid w:val="534D6B12"/>
    <w:rsid w:val="53ADA92A"/>
    <w:rsid w:val="53C3241D"/>
    <w:rsid w:val="55CA46DA"/>
    <w:rsid w:val="5669CEE8"/>
    <w:rsid w:val="58DFA3A0"/>
    <w:rsid w:val="596D81FA"/>
    <w:rsid w:val="59B8EEB3"/>
    <w:rsid w:val="59EDC020"/>
    <w:rsid w:val="5A5EA7E8"/>
    <w:rsid w:val="5A7216F7"/>
    <w:rsid w:val="5AE017DA"/>
    <w:rsid w:val="5B2F00A5"/>
    <w:rsid w:val="5C2061AE"/>
    <w:rsid w:val="5C932350"/>
    <w:rsid w:val="5CB58B23"/>
    <w:rsid w:val="5D12EB1A"/>
    <w:rsid w:val="5D496435"/>
    <w:rsid w:val="5D6CD6FD"/>
    <w:rsid w:val="5E184902"/>
    <w:rsid w:val="5E5C790D"/>
    <w:rsid w:val="5FB3F594"/>
    <w:rsid w:val="6063C956"/>
    <w:rsid w:val="60A33D95"/>
    <w:rsid w:val="60FFB266"/>
    <w:rsid w:val="6158AEE5"/>
    <w:rsid w:val="61615C25"/>
    <w:rsid w:val="61C341DF"/>
    <w:rsid w:val="622E4D6E"/>
    <w:rsid w:val="63EB3AEE"/>
    <w:rsid w:val="641DF9AE"/>
    <w:rsid w:val="6464FEAD"/>
    <w:rsid w:val="64C69FB8"/>
    <w:rsid w:val="654A3EE9"/>
    <w:rsid w:val="6570E7A1"/>
    <w:rsid w:val="65C4C715"/>
    <w:rsid w:val="65E5EBDC"/>
    <w:rsid w:val="66177531"/>
    <w:rsid w:val="66214A20"/>
    <w:rsid w:val="665163BE"/>
    <w:rsid w:val="66C01FC3"/>
    <w:rsid w:val="67552B2C"/>
    <w:rsid w:val="67A90FA7"/>
    <w:rsid w:val="67B8AE0B"/>
    <w:rsid w:val="6847B89C"/>
    <w:rsid w:val="689B2D78"/>
    <w:rsid w:val="6979869B"/>
    <w:rsid w:val="69E2592F"/>
    <w:rsid w:val="6A397526"/>
    <w:rsid w:val="6A47F465"/>
    <w:rsid w:val="6BCC0B25"/>
    <w:rsid w:val="6BD589ED"/>
    <w:rsid w:val="6C11DB7D"/>
    <w:rsid w:val="6C9CF8CD"/>
    <w:rsid w:val="6DAEFDBC"/>
    <w:rsid w:val="6DED0F08"/>
    <w:rsid w:val="6E79EDE6"/>
    <w:rsid w:val="6E975A60"/>
    <w:rsid w:val="6F17FF9C"/>
    <w:rsid w:val="6F254D93"/>
    <w:rsid w:val="6F5698BC"/>
    <w:rsid w:val="70BDDAA1"/>
    <w:rsid w:val="70E97218"/>
    <w:rsid w:val="718C7AD5"/>
    <w:rsid w:val="71AD3BB6"/>
    <w:rsid w:val="722B46A7"/>
    <w:rsid w:val="72D3634B"/>
    <w:rsid w:val="72D9D262"/>
    <w:rsid w:val="73738E7D"/>
    <w:rsid w:val="74238B2C"/>
    <w:rsid w:val="758BAECC"/>
    <w:rsid w:val="761279F2"/>
    <w:rsid w:val="7649663E"/>
    <w:rsid w:val="7686B77B"/>
    <w:rsid w:val="769E27F6"/>
    <w:rsid w:val="76EAAE2E"/>
    <w:rsid w:val="7780F6DE"/>
    <w:rsid w:val="77820B78"/>
    <w:rsid w:val="779ED073"/>
    <w:rsid w:val="77B9011C"/>
    <w:rsid w:val="77F120CB"/>
    <w:rsid w:val="78480696"/>
    <w:rsid w:val="78520CDD"/>
    <w:rsid w:val="78911EFD"/>
    <w:rsid w:val="796E191A"/>
    <w:rsid w:val="7981A5C3"/>
    <w:rsid w:val="79BBB7A4"/>
    <w:rsid w:val="79CDD3F8"/>
    <w:rsid w:val="7A860ED4"/>
    <w:rsid w:val="7AFA5DAA"/>
    <w:rsid w:val="7B1D5A40"/>
    <w:rsid w:val="7B6C5AAB"/>
    <w:rsid w:val="7BBE78D9"/>
    <w:rsid w:val="7C171BEB"/>
    <w:rsid w:val="7CE5B210"/>
    <w:rsid w:val="7CE6D37D"/>
    <w:rsid w:val="7D9B9333"/>
    <w:rsid w:val="7D9F81E8"/>
    <w:rsid w:val="7E97F8D1"/>
    <w:rsid w:val="7F2BC5DF"/>
    <w:rsid w:val="7F9DCFB2"/>
    <w:rsid w:val="7F9DDA8F"/>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018C"/>
  <w15:chartTrackingRefBased/>
  <w15:docId w15:val="{16D6F89F-FB33-4FE4-9F3E-5BD527B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character" w:styleId="Mention">
    <w:name w:val="Mention"/>
    <w:basedOn w:val="DefaultParagraphFont"/>
    <w:uiPriority w:val="99"/>
    <w:unhideWhenUsed/>
    <w:rsid w:val="00CD66AD"/>
    <w:rPr>
      <w:color w:val="2B579A"/>
      <w:shd w:val="clear" w:color="auto" w:fill="E1DFDD"/>
    </w:rPr>
  </w:style>
  <w:style w:type="paragraph" w:styleId="FootnoteText">
    <w:name w:val="footnote text"/>
    <w:basedOn w:val="Normal"/>
    <w:link w:val="FootnoteTextChar"/>
    <w:uiPriority w:val="99"/>
    <w:semiHidden/>
    <w:unhideWhenUsed/>
    <w:rsid w:val="00CD6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6AD"/>
    <w:rPr>
      <w:sz w:val="20"/>
      <w:szCs w:val="20"/>
    </w:rPr>
  </w:style>
  <w:style w:type="character" w:styleId="FootnoteReference">
    <w:name w:val="footnote reference"/>
    <w:basedOn w:val="DefaultParagraphFont"/>
    <w:uiPriority w:val="99"/>
    <w:semiHidden/>
    <w:unhideWhenUsed/>
    <w:rsid w:val="00CD66AD"/>
    <w:rPr>
      <w:vertAlign w:val="superscript"/>
    </w:rPr>
  </w:style>
  <w:style w:type="table" w:styleId="TableGrid">
    <w:name w:val="Table Grid"/>
    <w:basedOn w:val="TableNormal"/>
    <w:uiPriority w:val="39"/>
    <w:rsid w:val="00BA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B08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83C"/>
  </w:style>
  <w:style w:type="paragraph" w:styleId="Footer">
    <w:name w:val="footer"/>
    <w:basedOn w:val="Normal"/>
    <w:link w:val="FooterChar"/>
    <w:uiPriority w:val="99"/>
    <w:semiHidden/>
    <w:unhideWhenUsed/>
    <w:rsid w:val="000B08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083C"/>
  </w:style>
  <w:style w:type="paragraph" w:styleId="Revision">
    <w:name w:val="Revision"/>
    <w:hidden/>
    <w:uiPriority w:val="99"/>
    <w:semiHidden/>
    <w:rsid w:val="00367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4600">
      <w:bodyDiv w:val="1"/>
      <w:marLeft w:val="0"/>
      <w:marRight w:val="0"/>
      <w:marTop w:val="0"/>
      <w:marBottom w:val="0"/>
      <w:divBdr>
        <w:top w:val="none" w:sz="0" w:space="0" w:color="auto"/>
        <w:left w:val="none" w:sz="0" w:space="0" w:color="auto"/>
        <w:bottom w:val="none" w:sz="0" w:space="0" w:color="auto"/>
        <w:right w:val="none" w:sz="0" w:space="0" w:color="auto"/>
      </w:divBdr>
    </w:div>
    <w:div w:id="163323952">
      <w:bodyDiv w:val="1"/>
      <w:marLeft w:val="0"/>
      <w:marRight w:val="0"/>
      <w:marTop w:val="0"/>
      <w:marBottom w:val="0"/>
      <w:divBdr>
        <w:top w:val="none" w:sz="0" w:space="0" w:color="auto"/>
        <w:left w:val="none" w:sz="0" w:space="0" w:color="auto"/>
        <w:bottom w:val="none" w:sz="0" w:space="0" w:color="auto"/>
        <w:right w:val="none" w:sz="0" w:space="0" w:color="auto"/>
      </w:divBdr>
    </w:div>
    <w:div w:id="190000376">
      <w:bodyDiv w:val="1"/>
      <w:marLeft w:val="0"/>
      <w:marRight w:val="0"/>
      <w:marTop w:val="0"/>
      <w:marBottom w:val="0"/>
      <w:divBdr>
        <w:top w:val="none" w:sz="0" w:space="0" w:color="auto"/>
        <w:left w:val="none" w:sz="0" w:space="0" w:color="auto"/>
        <w:bottom w:val="none" w:sz="0" w:space="0" w:color="auto"/>
        <w:right w:val="none" w:sz="0" w:space="0" w:color="auto"/>
      </w:divBdr>
    </w:div>
    <w:div w:id="337775219">
      <w:bodyDiv w:val="1"/>
      <w:marLeft w:val="0"/>
      <w:marRight w:val="0"/>
      <w:marTop w:val="0"/>
      <w:marBottom w:val="0"/>
      <w:divBdr>
        <w:top w:val="none" w:sz="0" w:space="0" w:color="auto"/>
        <w:left w:val="none" w:sz="0" w:space="0" w:color="auto"/>
        <w:bottom w:val="none" w:sz="0" w:space="0" w:color="auto"/>
        <w:right w:val="none" w:sz="0" w:space="0" w:color="auto"/>
      </w:divBdr>
    </w:div>
    <w:div w:id="388962735">
      <w:bodyDiv w:val="1"/>
      <w:marLeft w:val="0"/>
      <w:marRight w:val="0"/>
      <w:marTop w:val="0"/>
      <w:marBottom w:val="0"/>
      <w:divBdr>
        <w:top w:val="none" w:sz="0" w:space="0" w:color="auto"/>
        <w:left w:val="none" w:sz="0" w:space="0" w:color="auto"/>
        <w:bottom w:val="none" w:sz="0" w:space="0" w:color="auto"/>
        <w:right w:val="none" w:sz="0" w:space="0" w:color="auto"/>
      </w:divBdr>
    </w:div>
    <w:div w:id="427166075">
      <w:bodyDiv w:val="1"/>
      <w:marLeft w:val="0"/>
      <w:marRight w:val="0"/>
      <w:marTop w:val="0"/>
      <w:marBottom w:val="0"/>
      <w:divBdr>
        <w:top w:val="none" w:sz="0" w:space="0" w:color="auto"/>
        <w:left w:val="none" w:sz="0" w:space="0" w:color="auto"/>
        <w:bottom w:val="none" w:sz="0" w:space="0" w:color="auto"/>
        <w:right w:val="none" w:sz="0" w:space="0" w:color="auto"/>
      </w:divBdr>
    </w:div>
    <w:div w:id="489056389">
      <w:bodyDiv w:val="1"/>
      <w:marLeft w:val="0"/>
      <w:marRight w:val="0"/>
      <w:marTop w:val="0"/>
      <w:marBottom w:val="0"/>
      <w:divBdr>
        <w:top w:val="none" w:sz="0" w:space="0" w:color="auto"/>
        <w:left w:val="none" w:sz="0" w:space="0" w:color="auto"/>
        <w:bottom w:val="none" w:sz="0" w:space="0" w:color="auto"/>
        <w:right w:val="none" w:sz="0" w:space="0" w:color="auto"/>
      </w:divBdr>
    </w:div>
    <w:div w:id="527259866">
      <w:bodyDiv w:val="1"/>
      <w:marLeft w:val="0"/>
      <w:marRight w:val="0"/>
      <w:marTop w:val="0"/>
      <w:marBottom w:val="0"/>
      <w:divBdr>
        <w:top w:val="none" w:sz="0" w:space="0" w:color="auto"/>
        <w:left w:val="none" w:sz="0" w:space="0" w:color="auto"/>
        <w:bottom w:val="none" w:sz="0" w:space="0" w:color="auto"/>
        <w:right w:val="none" w:sz="0" w:space="0" w:color="auto"/>
      </w:divBdr>
    </w:div>
    <w:div w:id="554241864">
      <w:bodyDiv w:val="1"/>
      <w:marLeft w:val="0"/>
      <w:marRight w:val="0"/>
      <w:marTop w:val="0"/>
      <w:marBottom w:val="0"/>
      <w:divBdr>
        <w:top w:val="none" w:sz="0" w:space="0" w:color="auto"/>
        <w:left w:val="none" w:sz="0" w:space="0" w:color="auto"/>
        <w:bottom w:val="none" w:sz="0" w:space="0" w:color="auto"/>
        <w:right w:val="none" w:sz="0" w:space="0" w:color="auto"/>
      </w:divBdr>
    </w:div>
    <w:div w:id="591665911">
      <w:bodyDiv w:val="1"/>
      <w:marLeft w:val="0"/>
      <w:marRight w:val="0"/>
      <w:marTop w:val="0"/>
      <w:marBottom w:val="0"/>
      <w:divBdr>
        <w:top w:val="none" w:sz="0" w:space="0" w:color="auto"/>
        <w:left w:val="none" w:sz="0" w:space="0" w:color="auto"/>
        <w:bottom w:val="none" w:sz="0" w:space="0" w:color="auto"/>
        <w:right w:val="none" w:sz="0" w:space="0" w:color="auto"/>
      </w:divBdr>
    </w:div>
    <w:div w:id="801927946">
      <w:bodyDiv w:val="1"/>
      <w:marLeft w:val="0"/>
      <w:marRight w:val="0"/>
      <w:marTop w:val="0"/>
      <w:marBottom w:val="0"/>
      <w:divBdr>
        <w:top w:val="none" w:sz="0" w:space="0" w:color="auto"/>
        <w:left w:val="none" w:sz="0" w:space="0" w:color="auto"/>
        <w:bottom w:val="none" w:sz="0" w:space="0" w:color="auto"/>
        <w:right w:val="none" w:sz="0" w:space="0" w:color="auto"/>
      </w:divBdr>
    </w:div>
    <w:div w:id="809054682">
      <w:bodyDiv w:val="1"/>
      <w:marLeft w:val="0"/>
      <w:marRight w:val="0"/>
      <w:marTop w:val="0"/>
      <w:marBottom w:val="0"/>
      <w:divBdr>
        <w:top w:val="none" w:sz="0" w:space="0" w:color="auto"/>
        <w:left w:val="none" w:sz="0" w:space="0" w:color="auto"/>
        <w:bottom w:val="none" w:sz="0" w:space="0" w:color="auto"/>
        <w:right w:val="none" w:sz="0" w:space="0" w:color="auto"/>
      </w:divBdr>
    </w:div>
    <w:div w:id="832065961">
      <w:bodyDiv w:val="1"/>
      <w:marLeft w:val="0"/>
      <w:marRight w:val="0"/>
      <w:marTop w:val="0"/>
      <w:marBottom w:val="0"/>
      <w:divBdr>
        <w:top w:val="none" w:sz="0" w:space="0" w:color="auto"/>
        <w:left w:val="none" w:sz="0" w:space="0" w:color="auto"/>
        <w:bottom w:val="none" w:sz="0" w:space="0" w:color="auto"/>
        <w:right w:val="none" w:sz="0" w:space="0" w:color="auto"/>
      </w:divBdr>
    </w:div>
    <w:div w:id="936518266">
      <w:bodyDiv w:val="1"/>
      <w:marLeft w:val="0"/>
      <w:marRight w:val="0"/>
      <w:marTop w:val="0"/>
      <w:marBottom w:val="0"/>
      <w:divBdr>
        <w:top w:val="none" w:sz="0" w:space="0" w:color="auto"/>
        <w:left w:val="none" w:sz="0" w:space="0" w:color="auto"/>
        <w:bottom w:val="none" w:sz="0" w:space="0" w:color="auto"/>
        <w:right w:val="none" w:sz="0" w:space="0" w:color="auto"/>
      </w:divBdr>
    </w:div>
    <w:div w:id="1018431231">
      <w:bodyDiv w:val="1"/>
      <w:marLeft w:val="0"/>
      <w:marRight w:val="0"/>
      <w:marTop w:val="0"/>
      <w:marBottom w:val="0"/>
      <w:divBdr>
        <w:top w:val="none" w:sz="0" w:space="0" w:color="auto"/>
        <w:left w:val="none" w:sz="0" w:space="0" w:color="auto"/>
        <w:bottom w:val="none" w:sz="0" w:space="0" w:color="auto"/>
        <w:right w:val="none" w:sz="0" w:space="0" w:color="auto"/>
      </w:divBdr>
    </w:div>
    <w:div w:id="1049762292">
      <w:bodyDiv w:val="1"/>
      <w:marLeft w:val="0"/>
      <w:marRight w:val="0"/>
      <w:marTop w:val="0"/>
      <w:marBottom w:val="0"/>
      <w:divBdr>
        <w:top w:val="none" w:sz="0" w:space="0" w:color="auto"/>
        <w:left w:val="none" w:sz="0" w:space="0" w:color="auto"/>
        <w:bottom w:val="none" w:sz="0" w:space="0" w:color="auto"/>
        <w:right w:val="none" w:sz="0" w:space="0" w:color="auto"/>
      </w:divBdr>
    </w:div>
    <w:div w:id="1193567204">
      <w:bodyDiv w:val="1"/>
      <w:marLeft w:val="0"/>
      <w:marRight w:val="0"/>
      <w:marTop w:val="0"/>
      <w:marBottom w:val="0"/>
      <w:divBdr>
        <w:top w:val="none" w:sz="0" w:space="0" w:color="auto"/>
        <w:left w:val="none" w:sz="0" w:space="0" w:color="auto"/>
        <w:bottom w:val="none" w:sz="0" w:space="0" w:color="auto"/>
        <w:right w:val="none" w:sz="0" w:space="0" w:color="auto"/>
      </w:divBdr>
    </w:div>
    <w:div w:id="1217621846">
      <w:bodyDiv w:val="1"/>
      <w:marLeft w:val="0"/>
      <w:marRight w:val="0"/>
      <w:marTop w:val="0"/>
      <w:marBottom w:val="0"/>
      <w:divBdr>
        <w:top w:val="none" w:sz="0" w:space="0" w:color="auto"/>
        <w:left w:val="none" w:sz="0" w:space="0" w:color="auto"/>
        <w:bottom w:val="none" w:sz="0" w:space="0" w:color="auto"/>
        <w:right w:val="none" w:sz="0" w:space="0" w:color="auto"/>
      </w:divBdr>
    </w:div>
    <w:div w:id="1300570458">
      <w:bodyDiv w:val="1"/>
      <w:marLeft w:val="0"/>
      <w:marRight w:val="0"/>
      <w:marTop w:val="0"/>
      <w:marBottom w:val="0"/>
      <w:divBdr>
        <w:top w:val="none" w:sz="0" w:space="0" w:color="auto"/>
        <w:left w:val="none" w:sz="0" w:space="0" w:color="auto"/>
        <w:bottom w:val="none" w:sz="0" w:space="0" w:color="auto"/>
        <w:right w:val="none" w:sz="0" w:space="0" w:color="auto"/>
      </w:divBdr>
    </w:div>
    <w:div w:id="1435514469">
      <w:bodyDiv w:val="1"/>
      <w:marLeft w:val="0"/>
      <w:marRight w:val="0"/>
      <w:marTop w:val="0"/>
      <w:marBottom w:val="0"/>
      <w:divBdr>
        <w:top w:val="none" w:sz="0" w:space="0" w:color="auto"/>
        <w:left w:val="none" w:sz="0" w:space="0" w:color="auto"/>
        <w:bottom w:val="none" w:sz="0" w:space="0" w:color="auto"/>
        <w:right w:val="none" w:sz="0" w:space="0" w:color="auto"/>
      </w:divBdr>
    </w:div>
    <w:div w:id="1516847587">
      <w:bodyDiv w:val="1"/>
      <w:marLeft w:val="0"/>
      <w:marRight w:val="0"/>
      <w:marTop w:val="0"/>
      <w:marBottom w:val="0"/>
      <w:divBdr>
        <w:top w:val="none" w:sz="0" w:space="0" w:color="auto"/>
        <w:left w:val="none" w:sz="0" w:space="0" w:color="auto"/>
        <w:bottom w:val="none" w:sz="0" w:space="0" w:color="auto"/>
        <w:right w:val="none" w:sz="0" w:space="0" w:color="auto"/>
      </w:divBdr>
    </w:div>
    <w:div w:id="1624458835">
      <w:bodyDiv w:val="1"/>
      <w:marLeft w:val="0"/>
      <w:marRight w:val="0"/>
      <w:marTop w:val="0"/>
      <w:marBottom w:val="0"/>
      <w:divBdr>
        <w:top w:val="none" w:sz="0" w:space="0" w:color="auto"/>
        <w:left w:val="none" w:sz="0" w:space="0" w:color="auto"/>
        <w:bottom w:val="none" w:sz="0" w:space="0" w:color="auto"/>
        <w:right w:val="none" w:sz="0" w:space="0" w:color="auto"/>
      </w:divBdr>
    </w:div>
    <w:div w:id="1673409225">
      <w:bodyDiv w:val="1"/>
      <w:marLeft w:val="0"/>
      <w:marRight w:val="0"/>
      <w:marTop w:val="0"/>
      <w:marBottom w:val="0"/>
      <w:divBdr>
        <w:top w:val="none" w:sz="0" w:space="0" w:color="auto"/>
        <w:left w:val="none" w:sz="0" w:space="0" w:color="auto"/>
        <w:bottom w:val="none" w:sz="0" w:space="0" w:color="auto"/>
        <w:right w:val="none" w:sz="0" w:space="0" w:color="auto"/>
      </w:divBdr>
    </w:div>
    <w:div w:id="1757627731">
      <w:bodyDiv w:val="1"/>
      <w:marLeft w:val="0"/>
      <w:marRight w:val="0"/>
      <w:marTop w:val="0"/>
      <w:marBottom w:val="0"/>
      <w:divBdr>
        <w:top w:val="none" w:sz="0" w:space="0" w:color="auto"/>
        <w:left w:val="none" w:sz="0" w:space="0" w:color="auto"/>
        <w:bottom w:val="none" w:sz="0" w:space="0" w:color="auto"/>
        <w:right w:val="none" w:sz="0" w:space="0" w:color="auto"/>
      </w:divBdr>
    </w:div>
    <w:div w:id="1830058036">
      <w:bodyDiv w:val="1"/>
      <w:marLeft w:val="0"/>
      <w:marRight w:val="0"/>
      <w:marTop w:val="0"/>
      <w:marBottom w:val="0"/>
      <w:divBdr>
        <w:top w:val="none" w:sz="0" w:space="0" w:color="auto"/>
        <w:left w:val="none" w:sz="0" w:space="0" w:color="auto"/>
        <w:bottom w:val="none" w:sz="0" w:space="0" w:color="auto"/>
        <w:right w:val="none" w:sz="0" w:space="0" w:color="auto"/>
      </w:divBdr>
    </w:div>
    <w:div w:id="1897857252">
      <w:bodyDiv w:val="1"/>
      <w:marLeft w:val="0"/>
      <w:marRight w:val="0"/>
      <w:marTop w:val="0"/>
      <w:marBottom w:val="0"/>
      <w:divBdr>
        <w:top w:val="none" w:sz="0" w:space="0" w:color="auto"/>
        <w:left w:val="none" w:sz="0" w:space="0" w:color="auto"/>
        <w:bottom w:val="none" w:sz="0" w:space="0" w:color="auto"/>
        <w:right w:val="none" w:sz="0" w:space="0" w:color="auto"/>
      </w:divBdr>
    </w:div>
    <w:div w:id="1924533236">
      <w:bodyDiv w:val="1"/>
      <w:marLeft w:val="0"/>
      <w:marRight w:val="0"/>
      <w:marTop w:val="0"/>
      <w:marBottom w:val="0"/>
      <w:divBdr>
        <w:top w:val="none" w:sz="0" w:space="0" w:color="auto"/>
        <w:left w:val="none" w:sz="0" w:space="0" w:color="auto"/>
        <w:bottom w:val="none" w:sz="0" w:space="0" w:color="auto"/>
        <w:right w:val="none" w:sz="0" w:space="0" w:color="auto"/>
      </w:divBdr>
    </w:div>
    <w:div w:id="2010863089">
      <w:bodyDiv w:val="1"/>
      <w:marLeft w:val="0"/>
      <w:marRight w:val="0"/>
      <w:marTop w:val="0"/>
      <w:marBottom w:val="0"/>
      <w:divBdr>
        <w:top w:val="none" w:sz="0" w:space="0" w:color="auto"/>
        <w:left w:val="none" w:sz="0" w:space="0" w:color="auto"/>
        <w:bottom w:val="none" w:sz="0" w:space="0" w:color="auto"/>
        <w:right w:val="none" w:sz="0" w:space="0" w:color="auto"/>
      </w:divBdr>
    </w:div>
    <w:div w:id="2053528383">
      <w:bodyDiv w:val="1"/>
      <w:marLeft w:val="0"/>
      <w:marRight w:val="0"/>
      <w:marTop w:val="0"/>
      <w:marBottom w:val="0"/>
      <w:divBdr>
        <w:top w:val="none" w:sz="0" w:space="0" w:color="auto"/>
        <w:left w:val="none" w:sz="0" w:space="0" w:color="auto"/>
        <w:bottom w:val="none" w:sz="0" w:space="0" w:color="auto"/>
        <w:right w:val="none" w:sz="0" w:space="0" w:color="auto"/>
      </w:divBdr>
    </w:div>
    <w:div w:id="21444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ge.com/rates-and-regulations/proceeding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dvisor@cpuc.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AdvocatesOffice@cpuc.ca.gov%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D0F87B41AF84CA3C9F94F517045DF" ma:contentTypeVersion="16" ma:contentTypeDescription="Create a new document." ma:contentTypeScope="" ma:versionID="e64b723f1fa84cd5a92877a42a7cf150">
  <xsd:schema xmlns:xsd="http://www.w3.org/2001/XMLSchema" xmlns:xs="http://www.w3.org/2001/XMLSchema" xmlns:p="http://schemas.microsoft.com/office/2006/metadata/properties" xmlns:ns2="92022eaa-d73f-437b-b9ee-605260dd3d10" xmlns:ns3="a55543d0-94ca-43bf-ab07-c9f909bcef3b" targetNamespace="http://schemas.microsoft.com/office/2006/metadata/properties" ma:root="true" ma:fieldsID="30339edfe5432d0dd827cfac9a032585" ns2:_="" ns3:_="">
    <xsd:import namespace="92022eaa-d73f-437b-b9ee-605260dd3d10"/>
    <xsd:import namespace="a55543d0-94ca-43bf-ab07-c9f909bce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22eaa-d73f-437b-b9ee-605260dd3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5543d0-94ca-43bf-ab07-c9f909bce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2a44c23-fb09-4492-a73e-02ca6daf3af3}" ma:internalName="TaxCatchAll" ma:showField="CatchAllData" ma:web="a55543d0-94ca-43bf-ab07-c9f909bce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5543d0-94ca-43bf-ab07-c9f909bcef3b" xsi:nil="true"/>
    <lcf76f155ced4ddcb4097134ff3c332f xmlns="92022eaa-d73f-437b-b9ee-605260dd3d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649278-1A28-4923-A980-F5DCBB88F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22eaa-d73f-437b-b9ee-605260dd3d10"/>
    <ds:schemaRef ds:uri="a55543d0-94ca-43bf-ab07-c9f909bc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E6239-3CE9-4779-BD8B-C50FF7668EB3}">
  <ds:schemaRefs>
    <ds:schemaRef ds:uri="http://schemas.openxmlformats.org/officeDocument/2006/bibliography"/>
  </ds:schemaRefs>
</ds:datastoreItem>
</file>

<file path=customXml/itemProps3.xml><?xml version="1.0" encoding="utf-8"?>
<ds:datastoreItem xmlns:ds="http://schemas.openxmlformats.org/officeDocument/2006/customXml" ds:itemID="{7E1E94C1-9C53-4067-828C-2712E36FBB3A}">
  <ds:schemaRefs>
    <ds:schemaRef ds:uri="http://schemas.microsoft.com/sharepoint/v3/contenttype/forms"/>
  </ds:schemaRefs>
</ds:datastoreItem>
</file>

<file path=customXml/itemProps4.xml><?xml version="1.0" encoding="utf-8"?>
<ds:datastoreItem xmlns:ds="http://schemas.openxmlformats.org/officeDocument/2006/customXml" ds:itemID="{A016EFE0-32F3-4146-8C4C-634AA425F83A}">
  <ds:schemaRefs>
    <ds:schemaRef ds:uri="http://schemas.microsoft.com/office/2006/metadata/properties"/>
    <ds:schemaRef ds:uri="http://schemas.microsoft.com/office/infopath/2007/PartnerControls"/>
    <ds:schemaRef ds:uri="a55543d0-94ca-43bf-ab07-c9f909bcef3b"/>
    <ds:schemaRef ds:uri="92022eaa-d73f-437b-b9ee-605260dd3d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7002</CharactersWithSpaces>
  <SharedDoc>false</SharedDoc>
  <HyperlinkBase/>
  <HLinks>
    <vt:vector size="18" baseType="variant">
      <vt:variant>
        <vt:i4>1572942</vt:i4>
      </vt:variant>
      <vt:variant>
        <vt:i4>6</vt:i4>
      </vt:variant>
      <vt:variant>
        <vt:i4>0</vt:i4>
      </vt:variant>
      <vt:variant>
        <vt:i4>5</vt:i4>
      </vt:variant>
      <vt:variant>
        <vt:lpwstr>http://www.sdge.com/rates-and-regulations/proceedings</vt:lpwstr>
      </vt:variant>
      <vt:variant>
        <vt:lpwstr/>
      </vt:variant>
      <vt:variant>
        <vt:i4>2359320</vt:i4>
      </vt:variant>
      <vt:variant>
        <vt:i4>3</vt:i4>
      </vt:variant>
      <vt:variant>
        <vt:i4>0</vt:i4>
      </vt:variant>
      <vt:variant>
        <vt:i4>5</vt:i4>
      </vt:variant>
      <vt:variant>
        <vt:lpwstr>mailto:Public.Advisor@cpuc.ca.gov</vt:lpwstr>
      </vt:variant>
      <vt:variant>
        <vt:lpwstr/>
      </vt:variant>
      <vt:variant>
        <vt:i4>4718628</vt:i4>
      </vt:variant>
      <vt:variant>
        <vt:i4>0</vt:i4>
      </vt:variant>
      <vt:variant>
        <vt:i4>0</vt:i4>
      </vt:variant>
      <vt:variant>
        <vt:i4>5</vt:i4>
      </vt:variant>
      <vt:variant>
        <vt:lpwstr>mailto:PublicAdvocatesOffice@cpuc.ca.gov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Tilos, Mary Ann</cp:lastModifiedBy>
  <cp:revision>3</cp:revision>
  <dcterms:created xsi:type="dcterms:W3CDTF">2025-05-06T17:18:00Z</dcterms:created>
  <dcterms:modified xsi:type="dcterms:W3CDTF">2025-05-06T18:34:00Z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0x010100EB2D0F87B41AF84CA3C9F94F517045DF</vt:lpwstr>
  </property>
</Properties>
</file>