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373F1" w14:textId="4AB1282D" w:rsidR="00C121C5" w:rsidRPr="00505C74" w:rsidRDefault="00833B03">
      <w:pPr>
        <w:rPr>
          <w:rFonts w:ascii="Arial" w:hAnsi="Arial" w:cs="Arial"/>
        </w:rPr>
      </w:pPr>
      <w:r w:rsidRPr="00505C74">
        <w:rPr>
          <w:rFonts w:ascii="Arial" w:hAnsi="Arial" w:cs="Arial"/>
        </w:rPr>
        <w:t xml:space="preserve">Para más información sobre esta reunión pública, y cómo este cambio impactará </w:t>
      </w:r>
      <w:proofErr w:type="spellStart"/>
      <w:r w:rsidRPr="00505C74">
        <w:rPr>
          <w:rFonts w:ascii="Arial" w:hAnsi="Arial" w:cs="Arial"/>
        </w:rPr>
        <w:t>su</w:t>
      </w:r>
      <w:proofErr w:type="spellEnd"/>
      <w:r w:rsidRPr="00505C74">
        <w:rPr>
          <w:rFonts w:ascii="Arial" w:hAnsi="Arial" w:cs="Arial"/>
        </w:rPr>
        <w:t xml:space="preserve"> factura, </w:t>
      </w:r>
      <w:proofErr w:type="spellStart"/>
      <w:r w:rsidRPr="00505C74">
        <w:rPr>
          <w:rFonts w:ascii="Arial" w:hAnsi="Arial" w:cs="Arial"/>
        </w:rPr>
        <w:t>llame</w:t>
      </w:r>
      <w:proofErr w:type="spellEnd"/>
      <w:r w:rsidRPr="00505C74">
        <w:rPr>
          <w:rFonts w:ascii="Arial" w:hAnsi="Arial" w:cs="Arial"/>
        </w:rPr>
        <w:t xml:space="preserve"> al</w:t>
      </w:r>
      <w:r w:rsidR="00505C74" w:rsidRPr="00505C74">
        <w:rPr>
          <w:rFonts w:ascii="Arial" w:hAnsi="Arial" w:cs="Arial"/>
        </w:rPr>
        <w:t xml:space="preserve"> </w:t>
      </w:r>
      <w:r w:rsidRPr="00505C74">
        <w:rPr>
          <w:rFonts w:ascii="Arial" w:hAnsi="Arial" w:cs="Arial"/>
          <w:b/>
          <w:bCs/>
        </w:rPr>
        <w:t>1-800-311-7343</w:t>
      </w:r>
    </w:p>
    <w:p w14:paraId="53421645" w14:textId="095F33AC" w:rsidR="00C121C5" w:rsidRPr="00505C74" w:rsidRDefault="00833B03">
      <w:pPr>
        <w:rPr>
          <w:rFonts w:ascii="Arial" w:hAnsi="Arial" w:cs="Arial"/>
          <w:b/>
          <w:bCs/>
        </w:rPr>
      </w:pPr>
      <w:r w:rsidRPr="00505C74">
        <w:rPr>
          <w:rFonts w:ascii="Arial" w:hAnsi="Arial" w:cs="Arial"/>
          <w:b/>
          <w:bCs/>
        </w:rPr>
        <w:t>AVISO DE AUDIENCIA PÚBLICA DE PARTICIPACIÓN</w:t>
      </w:r>
    </w:p>
    <w:p w14:paraId="797B1948" w14:textId="244E017D" w:rsidR="00C121C5" w:rsidRPr="00505C74" w:rsidRDefault="00833B03">
      <w:pPr>
        <w:rPr>
          <w:rFonts w:ascii="Arial" w:hAnsi="Arial" w:cs="Arial"/>
          <w:b/>
          <w:bCs/>
        </w:rPr>
      </w:pPr>
      <w:r w:rsidRPr="00505C74">
        <w:rPr>
          <w:rFonts w:ascii="Arial" w:hAnsi="Arial" w:cs="Arial"/>
          <w:b/>
          <w:bCs/>
        </w:rPr>
        <w:t>Solicitud conjunta enmendada de proyectos de demostración de mezcla de hidrógeno de San Diego Gas &amp; Electric Company, Pacific Gas and Electric Company, Southern California Gas Company y Southwest Gas Corporation (A.22-09-006)</w:t>
      </w:r>
    </w:p>
    <w:p w14:paraId="0285D5C6" w14:textId="77777777" w:rsidR="00C121C5" w:rsidRPr="00505C74" w:rsidRDefault="00833B03">
      <w:pPr>
        <w:rPr>
          <w:rFonts w:ascii="Arial" w:hAnsi="Arial" w:cs="Arial"/>
          <w:b/>
          <w:bCs/>
        </w:rPr>
      </w:pPr>
      <w:r w:rsidRPr="00505C74">
        <w:rPr>
          <w:rFonts w:ascii="Arial" w:hAnsi="Arial" w:cs="Arial"/>
          <w:b/>
          <w:bCs/>
        </w:rPr>
        <w:t>¿Cómo puedo participar?</w:t>
      </w:r>
    </w:p>
    <w:p w14:paraId="2A3CDF57" w14:textId="7E8BF530" w:rsidR="00C121C5" w:rsidRPr="00505C74" w:rsidRDefault="00833B03">
      <w:pPr>
        <w:rPr>
          <w:rFonts w:ascii="Arial" w:hAnsi="Arial" w:cs="Arial"/>
        </w:rPr>
      </w:pPr>
      <w:r w:rsidRPr="00505C74">
        <w:rPr>
          <w:rFonts w:ascii="Arial" w:hAnsi="Arial" w:cs="Arial"/>
        </w:rPr>
        <w:t xml:space="preserve">San Diego Gas &amp; Electric Company (SDG&amp;E), Pacific Gas and Electric Company (PG&amp;E), Southern California Gas Company (SoCalGas), Southwest Gas Corporation (Southwest Gas) y la Comisión de Servicios Públicos de California (CPUC) quieren escuchar tu opinión. Estás invitado(a) </w:t>
      </w:r>
      <w:proofErr w:type="gramStart"/>
      <w:r w:rsidRPr="00505C74">
        <w:rPr>
          <w:rFonts w:ascii="Arial" w:hAnsi="Arial" w:cs="Arial"/>
        </w:rPr>
        <w:t>a</w:t>
      </w:r>
      <w:proofErr w:type="gramEnd"/>
      <w:r w:rsidRPr="00505C74">
        <w:rPr>
          <w:rFonts w:ascii="Arial" w:hAnsi="Arial" w:cs="Arial"/>
        </w:rPr>
        <w:t xml:space="preserve"> asistir (no es obligatorio) y participar en una Audiencia Pública de </w:t>
      </w:r>
      <w:proofErr w:type="spellStart"/>
      <w:r w:rsidRPr="00505C74">
        <w:rPr>
          <w:rFonts w:ascii="Arial" w:hAnsi="Arial" w:cs="Arial"/>
        </w:rPr>
        <w:t>Participación</w:t>
      </w:r>
      <w:proofErr w:type="spellEnd"/>
      <w:r w:rsidRPr="00505C74">
        <w:rPr>
          <w:rFonts w:ascii="Arial" w:hAnsi="Arial" w:cs="Arial"/>
        </w:rPr>
        <w:t xml:space="preserve"> (PPH).</w:t>
      </w:r>
    </w:p>
    <w:p w14:paraId="41CBACF4" w14:textId="5F9BCE22" w:rsidR="00C121C5" w:rsidRPr="00505C74" w:rsidRDefault="00833B03">
      <w:pPr>
        <w:rPr>
          <w:rFonts w:ascii="Arial" w:hAnsi="Arial" w:cs="Arial"/>
        </w:rPr>
      </w:pPr>
      <w:r w:rsidRPr="00505C74">
        <w:rPr>
          <w:rFonts w:ascii="Arial" w:hAnsi="Arial" w:cs="Arial"/>
        </w:rPr>
        <w:t xml:space="preserve">Estas audiencias son parte del proceso formal. Serán transcritas y formarán parte del expediente oficial para que la CPUC pueda tomar una decisión bien informada sobre la solicitud conjunta de SDG&amp;E, PG&amp;E, SoCalGas y Southwest Gas. Durante estas audiencias puedes compartir tus comentarios y preocupaciones directamente con el Juez de Derecho Administrativo de la CPUC que </w:t>
      </w:r>
      <w:proofErr w:type="spellStart"/>
      <w:r w:rsidRPr="00505C74">
        <w:rPr>
          <w:rFonts w:ascii="Arial" w:hAnsi="Arial" w:cs="Arial"/>
        </w:rPr>
        <w:t>supervisa</w:t>
      </w:r>
      <w:proofErr w:type="spellEnd"/>
      <w:r w:rsidRPr="00505C74">
        <w:rPr>
          <w:rFonts w:ascii="Arial" w:hAnsi="Arial" w:cs="Arial"/>
        </w:rPr>
        <w:t xml:space="preserve"> </w:t>
      </w:r>
      <w:proofErr w:type="spellStart"/>
      <w:r w:rsidRPr="00505C74">
        <w:rPr>
          <w:rFonts w:ascii="Arial" w:hAnsi="Arial" w:cs="Arial"/>
        </w:rPr>
        <w:t>esta</w:t>
      </w:r>
      <w:proofErr w:type="spellEnd"/>
      <w:r w:rsidRPr="00505C74">
        <w:rPr>
          <w:rFonts w:ascii="Arial" w:hAnsi="Arial" w:cs="Arial"/>
        </w:rPr>
        <w:t xml:space="preserve"> </w:t>
      </w:r>
      <w:proofErr w:type="spellStart"/>
      <w:r w:rsidRPr="00505C74">
        <w:rPr>
          <w:rFonts w:ascii="Arial" w:hAnsi="Arial" w:cs="Arial"/>
        </w:rPr>
        <w:t>solicitud</w:t>
      </w:r>
      <w:proofErr w:type="spellEnd"/>
      <w:r w:rsidRPr="00505C74">
        <w:rPr>
          <w:rFonts w:ascii="Arial" w:hAnsi="Arial" w:cs="Arial"/>
        </w:rPr>
        <w:t>.</w:t>
      </w:r>
    </w:p>
    <w:p w14:paraId="0F79B426" w14:textId="664BA1D2" w:rsidR="00C121C5" w:rsidRPr="00505C74" w:rsidRDefault="00833B03">
      <w:pPr>
        <w:rPr>
          <w:rFonts w:ascii="Arial" w:hAnsi="Arial" w:cs="Arial"/>
          <w:b/>
          <w:bCs/>
        </w:rPr>
      </w:pPr>
      <w:r w:rsidRPr="00505C74">
        <w:rPr>
          <w:rFonts w:ascii="Arial" w:hAnsi="Arial" w:cs="Arial"/>
          <w:b/>
          <w:bCs/>
        </w:rPr>
        <w:t xml:space="preserve">¿Dónde y cuándo </w:t>
      </w:r>
      <w:proofErr w:type="spellStart"/>
      <w:r w:rsidRPr="00505C74">
        <w:rPr>
          <w:rFonts w:ascii="Arial" w:hAnsi="Arial" w:cs="Arial"/>
          <w:b/>
          <w:bCs/>
        </w:rPr>
        <w:t>serán</w:t>
      </w:r>
      <w:proofErr w:type="spellEnd"/>
      <w:r w:rsidRPr="00505C74">
        <w:rPr>
          <w:rFonts w:ascii="Arial" w:hAnsi="Arial" w:cs="Arial"/>
          <w:b/>
          <w:bCs/>
        </w:rPr>
        <w:t xml:space="preserve"> las audiencias </w:t>
      </w:r>
      <w:proofErr w:type="spellStart"/>
      <w:r w:rsidRPr="00505C74">
        <w:rPr>
          <w:rFonts w:ascii="Arial" w:hAnsi="Arial" w:cs="Arial"/>
          <w:b/>
          <w:bCs/>
        </w:rPr>
        <w:t>públicas</w:t>
      </w:r>
      <w:proofErr w:type="spellEnd"/>
      <w:r w:rsidRPr="00505C74">
        <w:rPr>
          <w:rFonts w:ascii="Arial" w:hAnsi="Arial" w:cs="Arial"/>
          <w:b/>
          <w:bCs/>
        </w:rPr>
        <w:t>?</w:t>
      </w:r>
    </w:p>
    <w:tbl>
      <w:tblPr>
        <w:tblStyle w:val="TableGrid"/>
        <w:tblW w:w="0" w:type="auto"/>
        <w:jc w:val="center"/>
        <w:tblLook w:val="04A0" w:firstRow="1" w:lastRow="0" w:firstColumn="1" w:lastColumn="0" w:noHBand="0" w:noVBand="1"/>
      </w:tblPr>
      <w:tblGrid>
        <w:gridCol w:w="2700"/>
        <w:gridCol w:w="5125"/>
      </w:tblGrid>
      <w:tr w:rsidR="00505C74" w:rsidRPr="00505C74" w14:paraId="0B755343" w14:textId="77777777" w:rsidTr="00424ACB">
        <w:trPr>
          <w:jc w:val="center"/>
        </w:trPr>
        <w:tc>
          <w:tcPr>
            <w:tcW w:w="2700" w:type="dxa"/>
          </w:tcPr>
          <w:p w14:paraId="5E6D5195" w14:textId="77777777" w:rsidR="00505C74" w:rsidRPr="00505C74" w:rsidRDefault="00505C74" w:rsidP="00505C74">
            <w:pPr>
              <w:jc w:val="center"/>
              <w:rPr>
                <w:rFonts w:ascii="Arial" w:eastAsia="Calibri" w:hAnsi="Arial" w:cs="Arial"/>
                <w:b/>
                <w:bCs/>
                <w:sz w:val="24"/>
                <w:szCs w:val="24"/>
              </w:rPr>
            </w:pPr>
            <w:r w:rsidRPr="00505C74">
              <w:rPr>
                <w:rFonts w:ascii="Arial" w:eastAsia="Calibri" w:hAnsi="Arial" w:cs="Arial"/>
                <w:b/>
                <w:bCs/>
                <w:sz w:val="24"/>
                <w:szCs w:val="24"/>
              </w:rPr>
              <w:t>FECHA Y HORA</w:t>
            </w:r>
          </w:p>
          <w:p w14:paraId="698D239C" w14:textId="62186F29" w:rsidR="00505C74" w:rsidRPr="00505C74" w:rsidRDefault="00505C74" w:rsidP="00424ACB">
            <w:pPr>
              <w:jc w:val="center"/>
              <w:rPr>
                <w:rFonts w:ascii="Arial" w:eastAsia="Calibri" w:hAnsi="Arial" w:cs="Arial"/>
                <w:b/>
                <w:bCs/>
                <w:sz w:val="24"/>
                <w:szCs w:val="24"/>
              </w:rPr>
            </w:pPr>
          </w:p>
        </w:tc>
        <w:tc>
          <w:tcPr>
            <w:tcW w:w="5125" w:type="dxa"/>
          </w:tcPr>
          <w:p w14:paraId="778F8B75" w14:textId="77777777" w:rsidR="00505C74" w:rsidRPr="00505C74" w:rsidRDefault="00505C74" w:rsidP="00505C74">
            <w:pPr>
              <w:jc w:val="center"/>
              <w:rPr>
                <w:rFonts w:ascii="Arial" w:eastAsia="Calibri" w:hAnsi="Arial" w:cs="Arial"/>
                <w:b/>
                <w:bCs/>
                <w:sz w:val="24"/>
                <w:szCs w:val="24"/>
              </w:rPr>
            </w:pPr>
            <w:r w:rsidRPr="00505C74">
              <w:rPr>
                <w:rFonts w:ascii="Arial" w:eastAsia="Calibri" w:hAnsi="Arial" w:cs="Arial"/>
                <w:b/>
                <w:bCs/>
                <w:sz w:val="24"/>
                <w:szCs w:val="24"/>
              </w:rPr>
              <w:t>DETALLES</w:t>
            </w:r>
          </w:p>
          <w:p w14:paraId="669C0B95" w14:textId="7DD88C69" w:rsidR="00505C74" w:rsidRPr="00505C74" w:rsidRDefault="00505C74" w:rsidP="00424ACB">
            <w:pPr>
              <w:jc w:val="center"/>
              <w:rPr>
                <w:rFonts w:ascii="Arial" w:eastAsia="Calibri" w:hAnsi="Arial" w:cs="Arial"/>
                <w:b/>
                <w:bCs/>
                <w:sz w:val="24"/>
                <w:szCs w:val="24"/>
              </w:rPr>
            </w:pPr>
          </w:p>
        </w:tc>
      </w:tr>
      <w:tr w:rsidR="00505C74" w:rsidRPr="00505C74" w14:paraId="4C53FF15" w14:textId="77777777" w:rsidTr="00424ACB">
        <w:trPr>
          <w:jc w:val="center"/>
        </w:trPr>
        <w:tc>
          <w:tcPr>
            <w:tcW w:w="2700" w:type="dxa"/>
          </w:tcPr>
          <w:p w14:paraId="5A9D51B8" w14:textId="385001AE" w:rsidR="00505C74" w:rsidRPr="00505C74" w:rsidRDefault="00505C74" w:rsidP="00424ACB">
            <w:pPr>
              <w:jc w:val="center"/>
              <w:rPr>
                <w:rFonts w:ascii="Arial" w:eastAsia="Calibri" w:hAnsi="Arial" w:cs="Arial"/>
                <w:sz w:val="24"/>
                <w:szCs w:val="24"/>
              </w:rPr>
            </w:pPr>
            <w:r w:rsidRPr="00505C74">
              <w:rPr>
                <w:rFonts w:ascii="Arial" w:eastAsia="Calibri" w:hAnsi="Arial" w:cs="Arial"/>
                <w:sz w:val="24"/>
                <w:szCs w:val="24"/>
              </w:rPr>
              <w:t xml:space="preserve">26 de </w:t>
            </w:r>
            <w:proofErr w:type="spellStart"/>
            <w:r w:rsidRPr="00505C74">
              <w:rPr>
                <w:rFonts w:ascii="Arial" w:eastAsia="Calibri" w:hAnsi="Arial" w:cs="Arial"/>
                <w:sz w:val="24"/>
                <w:szCs w:val="24"/>
              </w:rPr>
              <w:t>septiembre</w:t>
            </w:r>
            <w:proofErr w:type="spellEnd"/>
            <w:r w:rsidRPr="00505C74">
              <w:rPr>
                <w:rFonts w:ascii="Arial" w:eastAsia="Calibri" w:hAnsi="Arial" w:cs="Arial"/>
                <w:sz w:val="24"/>
                <w:szCs w:val="24"/>
              </w:rPr>
              <w:t xml:space="preserve"> de 2025</w:t>
            </w:r>
            <w:r w:rsidRPr="00505C74">
              <w:rPr>
                <w:rFonts w:ascii="Arial" w:eastAsia="Calibri" w:hAnsi="Arial" w:cs="Arial"/>
                <w:sz w:val="24"/>
                <w:szCs w:val="24"/>
              </w:rPr>
              <w:br/>
              <w:t>2:00 p.m. y 5:00 p.m.</w:t>
            </w:r>
            <w:r w:rsidRPr="00505C74">
              <w:rPr>
                <w:rFonts w:ascii="Arial" w:eastAsia="Calibri" w:hAnsi="Arial" w:cs="Arial"/>
                <w:sz w:val="24"/>
                <w:szCs w:val="24"/>
              </w:rPr>
              <w:br/>
            </w:r>
            <w:r w:rsidRPr="00505C74">
              <w:rPr>
                <w:rFonts w:ascii="Arial" w:eastAsia="Calibri" w:hAnsi="Arial" w:cs="Arial"/>
                <w:i/>
                <w:iCs/>
                <w:sz w:val="24"/>
                <w:szCs w:val="24"/>
              </w:rPr>
              <w:t>(SOLO AUDIENCIA PÚBLICA PRESENCIAL)</w:t>
            </w:r>
          </w:p>
        </w:tc>
        <w:tc>
          <w:tcPr>
            <w:tcW w:w="5125" w:type="dxa"/>
          </w:tcPr>
          <w:p w14:paraId="128C43CB" w14:textId="34B76C66" w:rsidR="00505C74" w:rsidRPr="00505C74" w:rsidRDefault="00505C74" w:rsidP="00424ACB">
            <w:pPr>
              <w:rPr>
                <w:rFonts w:ascii="Arial" w:eastAsia="Calibri" w:hAnsi="Arial" w:cs="Arial"/>
                <w:sz w:val="24"/>
                <w:szCs w:val="24"/>
              </w:rPr>
            </w:pPr>
            <w:r w:rsidRPr="00505C74">
              <w:rPr>
                <w:rFonts w:ascii="Arial" w:eastAsia="Calibri" w:hAnsi="Arial" w:cs="Arial"/>
                <w:sz w:val="24"/>
                <w:szCs w:val="24"/>
              </w:rPr>
              <w:t>United Way del Condado de San Diego</w:t>
            </w:r>
            <w:r w:rsidRPr="00505C74">
              <w:rPr>
                <w:rFonts w:ascii="Arial" w:eastAsia="Calibri" w:hAnsi="Arial" w:cs="Arial"/>
                <w:sz w:val="24"/>
                <w:szCs w:val="24"/>
              </w:rPr>
              <w:br/>
              <w:t xml:space="preserve">Sala de </w:t>
            </w:r>
            <w:proofErr w:type="spellStart"/>
            <w:r w:rsidRPr="00505C74">
              <w:rPr>
                <w:rFonts w:ascii="Arial" w:eastAsia="Calibri" w:hAnsi="Arial" w:cs="Arial"/>
                <w:sz w:val="24"/>
                <w:szCs w:val="24"/>
              </w:rPr>
              <w:t>conferencias</w:t>
            </w:r>
            <w:proofErr w:type="spellEnd"/>
            <w:r w:rsidRPr="00505C74">
              <w:rPr>
                <w:rFonts w:ascii="Arial" w:eastAsia="Calibri" w:hAnsi="Arial" w:cs="Arial"/>
                <w:sz w:val="24"/>
                <w:szCs w:val="24"/>
              </w:rPr>
              <w:t xml:space="preserve"> 100A</w:t>
            </w:r>
            <w:r w:rsidRPr="00505C74">
              <w:rPr>
                <w:rFonts w:ascii="Arial" w:eastAsia="Calibri" w:hAnsi="Arial" w:cs="Arial"/>
                <w:sz w:val="24"/>
                <w:szCs w:val="24"/>
              </w:rPr>
              <w:br/>
            </w:r>
            <w:r w:rsidRPr="00505C74">
              <w:rPr>
                <w:rFonts w:ascii="Arial" w:eastAsia="Calibri" w:hAnsi="Arial" w:cs="Arial"/>
                <w:sz w:val="24"/>
                <w:szCs w:val="24"/>
              </w:rPr>
              <w:t>4699 Murphy Canyon Rd.</w:t>
            </w:r>
          </w:p>
          <w:p w14:paraId="2A117B65" w14:textId="77777777" w:rsidR="00505C74" w:rsidRPr="00505C74" w:rsidRDefault="00505C74" w:rsidP="00424ACB">
            <w:pPr>
              <w:rPr>
                <w:rFonts w:ascii="Arial" w:eastAsia="Calibri" w:hAnsi="Arial" w:cs="Arial"/>
                <w:sz w:val="24"/>
                <w:szCs w:val="24"/>
              </w:rPr>
            </w:pPr>
            <w:r w:rsidRPr="00505C74">
              <w:rPr>
                <w:rFonts w:ascii="Arial" w:eastAsia="Calibri" w:hAnsi="Arial" w:cs="Arial"/>
                <w:sz w:val="24"/>
                <w:szCs w:val="24"/>
              </w:rPr>
              <w:t>San Diego, CA 92123</w:t>
            </w:r>
          </w:p>
          <w:p w14:paraId="7BB79174" w14:textId="77777777" w:rsidR="00505C74" w:rsidRPr="00505C74" w:rsidRDefault="00505C74" w:rsidP="00424ACB">
            <w:pPr>
              <w:rPr>
                <w:rFonts w:ascii="Arial" w:eastAsia="Calibri" w:hAnsi="Arial" w:cs="Arial"/>
                <w:sz w:val="24"/>
                <w:szCs w:val="24"/>
              </w:rPr>
            </w:pPr>
          </w:p>
        </w:tc>
      </w:tr>
    </w:tbl>
    <w:p w14:paraId="5B79C526" w14:textId="77777777" w:rsidR="00505C74" w:rsidRPr="00505C74" w:rsidRDefault="00505C74">
      <w:pPr>
        <w:rPr>
          <w:rFonts w:ascii="Arial" w:hAnsi="Arial" w:cs="Arial"/>
          <w:b/>
          <w:bCs/>
        </w:rPr>
      </w:pPr>
    </w:p>
    <w:p w14:paraId="4B00BD5E" w14:textId="77777777" w:rsidR="00C121C5" w:rsidRPr="00505C74" w:rsidRDefault="00833B03">
      <w:pPr>
        <w:rPr>
          <w:rFonts w:ascii="Arial" w:hAnsi="Arial" w:cs="Arial"/>
        </w:rPr>
      </w:pPr>
      <w:r w:rsidRPr="00505C74">
        <w:rPr>
          <w:rFonts w:ascii="Arial" w:hAnsi="Arial" w:cs="Arial"/>
        </w:rPr>
        <w:t>Aunque pueden asistir varios comisionados de la CPUC, no se tomarán decisiones ni se realizarán votaciones en esta audiencia. Si deseas hacer un comentario público, por favor regístrate en la mesa de la Oficina del Asesor Público.</w:t>
      </w:r>
    </w:p>
    <w:p w14:paraId="766D9563" w14:textId="77777777" w:rsidR="00C121C5" w:rsidRPr="00505C74" w:rsidRDefault="00C121C5">
      <w:pPr>
        <w:rPr>
          <w:rFonts w:ascii="Arial" w:hAnsi="Arial" w:cs="Arial"/>
        </w:rPr>
      </w:pPr>
    </w:p>
    <w:p w14:paraId="5CE07251" w14:textId="46A19DB0" w:rsidR="00C121C5" w:rsidRPr="00505C74" w:rsidRDefault="00833B03">
      <w:pPr>
        <w:rPr>
          <w:rFonts w:ascii="Arial" w:hAnsi="Arial" w:cs="Arial"/>
        </w:rPr>
      </w:pPr>
      <w:r w:rsidRPr="00505C74">
        <w:rPr>
          <w:rFonts w:ascii="Arial" w:hAnsi="Arial" w:cs="Arial"/>
          <w:b/>
          <w:bCs/>
        </w:rPr>
        <w:t>Nota</w:t>
      </w:r>
      <w:r w:rsidRPr="00505C74">
        <w:rPr>
          <w:rFonts w:ascii="Arial" w:hAnsi="Arial" w:cs="Arial"/>
        </w:rPr>
        <w:t>: El lugar cuenta con acceso ADA. Si deseas asistir y necesitas adaptaciones especiales, como un intérprete de idioma, comunícate con la Oficina del Asesor Público de la CPUC usando la información de contacto al final de este aviso al menos cinco días hábiles antes de la audiencia.</w:t>
      </w:r>
    </w:p>
    <w:p w14:paraId="298E7820" w14:textId="77777777" w:rsidR="00C121C5" w:rsidRPr="00505C74" w:rsidRDefault="00C121C5">
      <w:pPr>
        <w:rPr>
          <w:rFonts w:ascii="Arial" w:hAnsi="Arial" w:cs="Arial"/>
        </w:rPr>
      </w:pPr>
    </w:p>
    <w:p w14:paraId="59A33047" w14:textId="77777777" w:rsidR="00C121C5" w:rsidRPr="00505C74" w:rsidRDefault="00833B03">
      <w:pPr>
        <w:rPr>
          <w:rFonts w:ascii="Arial" w:hAnsi="Arial" w:cs="Arial"/>
        </w:rPr>
      </w:pPr>
      <w:r w:rsidRPr="00505C74">
        <w:rPr>
          <w:rFonts w:ascii="Arial" w:hAnsi="Arial" w:cs="Arial"/>
        </w:rPr>
        <w:lastRenderedPageBreak/>
        <w:t>Tu participación y tus comentarios sobre la solicitud de SDG&amp;E pueden ayudar a la CPUC a tomar una mejor decisión.</w:t>
      </w:r>
    </w:p>
    <w:p w14:paraId="647FE6A9" w14:textId="77777777" w:rsidR="00C121C5" w:rsidRPr="00505C74" w:rsidRDefault="00833B03">
      <w:pPr>
        <w:rPr>
          <w:rFonts w:ascii="Arial" w:hAnsi="Arial" w:cs="Arial"/>
        </w:rPr>
      </w:pPr>
      <w:r w:rsidRPr="00505C74">
        <w:rPr>
          <w:rFonts w:ascii="Arial" w:hAnsi="Arial" w:cs="Arial"/>
        </w:rPr>
        <w:t xml:space="preserve">También puedes enviar comentarios escritos en cualquier momento durante el proceso en la pestaña “Public Comments” del expediente </w:t>
      </w:r>
      <w:r w:rsidRPr="00505C74">
        <w:rPr>
          <w:rFonts w:ascii="Arial" w:hAnsi="Arial" w:cs="Arial"/>
          <w:b/>
          <w:bCs/>
        </w:rPr>
        <w:t>A.22-09-006</w:t>
      </w:r>
      <w:r w:rsidRPr="00505C74">
        <w:rPr>
          <w:rFonts w:ascii="Arial" w:hAnsi="Arial" w:cs="Arial"/>
        </w:rPr>
        <w:t xml:space="preserve">, disponible en: </w:t>
      </w:r>
      <w:r w:rsidRPr="00505C74">
        <w:rPr>
          <w:rFonts w:ascii="Arial" w:hAnsi="Arial" w:cs="Arial"/>
          <w:b/>
          <w:bCs/>
        </w:rPr>
        <w:t>apps.cpuc.ca.gov/c/A2209006</w:t>
      </w:r>
      <w:r w:rsidRPr="00505C74">
        <w:rPr>
          <w:rFonts w:ascii="Arial" w:hAnsi="Arial" w:cs="Arial"/>
        </w:rPr>
        <w:t>.</w:t>
      </w:r>
    </w:p>
    <w:p w14:paraId="19C0DD8E" w14:textId="77777777" w:rsidR="00C121C5" w:rsidRPr="00505C74" w:rsidRDefault="00833B03">
      <w:pPr>
        <w:rPr>
          <w:rFonts w:ascii="Arial" w:hAnsi="Arial" w:cs="Arial"/>
        </w:rPr>
      </w:pPr>
      <w:r w:rsidRPr="00505C74">
        <w:rPr>
          <w:rFonts w:ascii="Arial" w:hAnsi="Arial" w:cs="Arial"/>
          <w:b/>
          <w:bCs/>
        </w:rPr>
        <w:t>¿Por qué recibes este aviso?</w:t>
      </w:r>
      <w:r w:rsidRPr="00505C74">
        <w:rPr>
          <w:rFonts w:ascii="Arial" w:hAnsi="Arial" w:cs="Arial"/>
        </w:rPr>
        <w:br/>
        <w:t xml:space="preserve">El 1 de marzo de 2024, SDG&amp;E se unió </w:t>
      </w:r>
      <w:proofErr w:type="gramStart"/>
      <w:r w:rsidRPr="00505C74">
        <w:rPr>
          <w:rFonts w:ascii="Arial" w:hAnsi="Arial" w:cs="Arial"/>
        </w:rPr>
        <w:t>a</w:t>
      </w:r>
      <w:proofErr w:type="gramEnd"/>
      <w:r w:rsidRPr="00505C74">
        <w:rPr>
          <w:rFonts w:ascii="Arial" w:hAnsi="Arial" w:cs="Arial"/>
        </w:rPr>
        <w:t xml:space="preserve"> otras compañías de gas de California para presentar una solicitud enmendada ante la CPUC sobre la mezcla de hidrógeno. En la solicitud, SDG&amp;E pide $21.1 millones para diseñar, construir y operar un sistema de tuberías cerrado y determinar cómo mezclar de forma segura hasta un 20% de hidrógeno con gas natural. Este proyecto apoya los objetivos de energía limpia del estado y busca reducir la dependencia del gas natural basado en combustibles fósiles.</w:t>
      </w:r>
    </w:p>
    <w:p w14:paraId="1700433E" w14:textId="77777777" w:rsidR="00C121C5" w:rsidRPr="00505C74" w:rsidRDefault="00833B03">
      <w:pPr>
        <w:rPr>
          <w:rFonts w:ascii="Arial" w:hAnsi="Arial" w:cs="Arial"/>
        </w:rPr>
      </w:pPr>
      <w:r w:rsidRPr="00505C74">
        <w:rPr>
          <w:rFonts w:ascii="Arial" w:hAnsi="Arial" w:cs="Arial"/>
        </w:rPr>
        <w:t>Durante la audiencia pública, SDG&amp;E explicará brevemente un proyecto de demostración de mezcla de hidrógeno que probaría la mezcla de 5-20% de hidrógeno con gas natural. La prueba se realizará en un entorno de prueba aislado creado para este proyecto. El sistema cerrado usará tuberías plásticas similares a las que se usan actualmente para el gas natural y estará completamente separado de cualquier sistema real. La ubicación de la prueba será el Centro de Construcción y Operaciones de SDG&amp;E en Kearny Mesa, u</w:t>
      </w:r>
      <w:r w:rsidRPr="00505C74">
        <w:rPr>
          <w:rFonts w:ascii="Arial" w:hAnsi="Arial" w:cs="Arial"/>
        </w:rPr>
        <w:t>na instalación segura. Este proyecto puede ayudar a determinar cómo utilizar de forma segura las tuberías existentes para transportar gas con menos carbono, apoyando la transformación del sistema energético de California y los objetivos de descarbonización del estado.</w:t>
      </w:r>
    </w:p>
    <w:p w14:paraId="33439DAF" w14:textId="77777777" w:rsidR="00C121C5" w:rsidRPr="00505C74" w:rsidRDefault="00833B03">
      <w:pPr>
        <w:rPr>
          <w:rFonts w:ascii="Arial" w:hAnsi="Arial" w:cs="Arial"/>
          <w:b/>
          <w:bCs/>
        </w:rPr>
      </w:pPr>
      <w:r w:rsidRPr="00505C74">
        <w:rPr>
          <w:rFonts w:ascii="Arial" w:hAnsi="Arial" w:cs="Arial"/>
          <w:b/>
          <w:bCs/>
        </w:rPr>
        <w:t>¿</w:t>
      </w:r>
      <w:proofErr w:type="spellStart"/>
      <w:r w:rsidRPr="00505C74">
        <w:rPr>
          <w:rFonts w:ascii="Arial" w:hAnsi="Arial" w:cs="Arial"/>
          <w:b/>
          <w:bCs/>
        </w:rPr>
        <w:t>Cómo</w:t>
      </w:r>
      <w:proofErr w:type="spellEnd"/>
      <w:r w:rsidRPr="00505C74">
        <w:rPr>
          <w:rFonts w:ascii="Arial" w:hAnsi="Arial" w:cs="Arial"/>
          <w:b/>
          <w:bCs/>
        </w:rPr>
        <w:t xml:space="preserve"> </w:t>
      </w:r>
      <w:proofErr w:type="spellStart"/>
      <w:r w:rsidRPr="00505C74">
        <w:rPr>
          <w:rFonts w:ascii="Arial" w:hAnsi="Arial" w:cs="Arial"/>
          <w:b/>
          <w:bCs/>
        </w:rPr>
        <w:t>continúa</w:t>
      </w:r>
      <w:proofErr w:type="spellEnd"/>
      <w:r w:rsidRPr="00505C74">
        <w:rPr>
          <w:rFonts w:ascii="Arial" w:hAnsi="Arial" w:cs="Arial"/>
          <w:b/>
          <w:bCs/>
        </w:rPr>
        <w:t xml:space="preserve"> </w:t>
      </w:r>
      <w:proofErr w:type="spellStart"/>
      <w:r w:rsidRPr="00505C74">
        <w:rPr>
          <w:rFonts w:ascii="Arial" w:hAnsi="Arial" w:cs="Arial"/>
          <w:b/>
          <w:bCs/>
        </w:rPr>
        <w:t>este</w:t>
      </w:r>
      <w:proofErr w:type="spellEnd"/>
      <w:r w:rsidRPr="00505C74">
        <w:rPr>
          <w:rFonts w:ascii="Arial" w:hAnsi="Arial" w:cs="Arial"/>
          <w:b/>
          <w:bCs/>
        </w:rPr>
        <w:t xml:space="preserve"> </w:t>
      </w:r>
      <w:proofErr w:type="spellStart"/>
      <w:r w:rsidRPr="00505C74">
        <w:rPr>
          <w:rFonts w:ascii="Arial" w:hAnsi="Arial" w:cs="Arial"/>
          <w:b/>
          <w:bCs/>
        </w:rPr>
        <w:t>proceso</w:t>
      </w:r>
      <w:proofErr w:type="spellEnd"/>
      <w:r w:rsidRPr="00505C74">
        <w:rPr>
          <w:rFonts w:ascii="Arial" w:hAnsi="Arial" w:cs="Arial"/>
          <w:b/>
          <w:bCs/>
        </w:rPr>
        <w:t>?</w:t>
      </w:r>
    </w:p>
    <w:p w14:paraId="44051D2A" w14:textId="77777777" w:rsidR="00C121C5" w:rsidRPr="00505C74" w:rsidRDefault="00833B03">
      <w:pPr>
        <w:rPr>
          <w:rFonts w:ascii="Arial" w:hAnsi="Arial" w:cs="Arial"/>
        </w:rPr>
      </w:pPr>
      <w:r w:rsidRPr="00505C74">
        <w:rPr>
          <w:rFonts w:ascii="Arial" w:hAnsi="Arial" w:cs="Arial"/>
        </w:rPr>
        <w:t>Este procedimiento ha sido asignado a un Juez de Derecho Administrativo de la CPUC, quien considerará las propuestas y pruebas presentadas durante el proceso formal.</w:t>
      </w:r>
    </w:p>
    <w:p w14:paraId="133C9EE4" w14:textId="77777777" w:rsidR="00C121C5" w:rsidRPr="00505C74" w:rsidRDefault="00833B03">
      <w:pPr>
        <w:rPr>
          <w:rFonts w:ascii="Arial" w:hAnsi="Arial" w:cs="Arial"/>
        </w:rPr>
      </w:pPr>
      <w:r w:rsidRPr="00505C74">
        <w:rPr>
          <w:rFonts w:ascii="Arial" w:hAnsi="Arial" w:cs="Arial"/>
        </w:rPr>
        <w:t>El Juez de Derecho Administrativo emitirá una decisión propuesta que puede aprobar, modificar o rechazar las propuestas. Cualquier comisionado de la CPUC puede presentar una decisión alternativa con un resultado diferente. La decisión propuesta y cualquier decisión alternativa serán discutidas y votadas por los comisionados de la CPUC en una reunión pública de votación.</w:t>
      </w:r>
    </w:p>
    <w:p w14:paraId="17A84103" w14:textId="7C3700C3" w:rsidR="00C121C5" w:rsidRPr="00505C74" w:rsidRDefault="00833B03">
      <w:pPr>
        <w:rPr>
          <w:rFonts w:ascii="Arial" w:hAnsi="Arial" w:cs="Arial"/>
        </w:rPr>
      </w:pPr>
      <w:r>
        <w:rPr>
          <w:rFonts w:ascii="Arial" w:hAnsi="Arial" w:cs="Arial"/>
        </w:rPr>
        <w:t>______________________________________________________________________</w:t>
      </w:r>
    </w:p>
    <w:p w14:paraId="6FFA975E" w14:textId="5A7BE4D0" w:rsidR="00505C74" w:rsidRPr="00505C74" w:rsidRDefault="00505C74" w:rsidP="00505C74">
      <w:pPr>
        <w:pStyle w:val="NormalWeb"/>
        <w:spacing w:before="360" w:line="240" w:lineRule="exact"/>
        <w:rPr>
          <w:rFonts w:ascii="Arial" w:eastAsia="SimSun" w:hAnsi="Arial" w:cs="Arial"/>
          <w:lang w:eastAsia="zh-CN"/>
        </w:rPr>
      </w:pPr>
      <w:r w:rsidRPr="00505C74">
        <w:rPr>
          <w:rStyle w:val="FootnoteReference"/>
          <w:rFonts w:ascii="Arial" w:hAnsi="Arial" w:cs="Arial"/>
        </w:rPr>
        <w:footnoteRef/>
      </w:r>
      <w:r w:rsidRPr="00505C74">
        <w:rPr>
          <w:rFonts w:ascii="Arial" w:eastAsia="SimSun" w:hAnsi="Arial" w:cs="Arial"/>
          <w:lang w:eastAsia="zh-CN"/>
        </w:rPr>
        <w:t xml:space="preserve">En </w:t>
      </w:r>
      <w:proofErr w:type="spellStart"/>
      <w:r w:rsidRPr="00505C74">
        <w:rPr>
          <w:rFonts w:ascii="Arial" w:eastAsia="SimSun" w:hAnsi="Arial" w:cs="Arial"/>
          <w:lang w:eastAsia="zh-CN"/>
        </w:rPr>
        <w:t>diciembre</w:t>
      </w:r>
      <w:proofErr w:type="spellEnd"/>
      <w:r w:rsidRPr="00505C74">
        <w:rPr>
          <w:rFonts w:ascii="Arial" w:eastAsia="SimSun" w:hAnsi="Arial" w:cs="Arial"/>
          <w:lang w:eastAsia="zh-CN"/>
        </w:rPr>
        <w:t xml:space="preserve"> de 2022, la CPUC </w:t>
      </w:r>
      <w:proofErr w:type="spellStart"/>
      <w:r w:rsidRPr="00505C74">
        <w:rPr>
          <w:rFonts w:ascii="Arial" w:eastAsia="SimSun" w:hAnsi="Arial" w:cs="Arial"/>
          <w:lang w:eastAsia="zh-CN"/>
        </w:rPr>
        <w:t>ordenó</w:t>
      </w:r>
      <w:proofErr w:type="spellEnd"/>
      <w:r w:rsidRPr="00505C74">
        <w:rPr>
          <w:rFonts w:ascii="Arial" w:eastAsia="SimSun" w:hAnsi="Arial" w:cs="Arial"/>
          <w:lang w:eastAsia="zh-CN"/>
        </w:rPr>
        <w:t xml:space="preserve"> </w:t>
      </w:r>
      <w:proofErr w:type="gramStart"/>
      <w:r w:rsidRPr="00505C74">
        <w:rPr>
          <w:rFonts w:ascii="Arial" w:eastAsia="SimSun" w:hAnsi="Arial" w:cs="Arial"/>
          <w:lang w:eastAsia="zh-CN"/>
        </w:rPr>
        <w:t>a</w:t>
      </w:r>
      <w:proofErr w:type="gramEnd"/>
      <w:r w:rsidRPr="00505C74">
        <w:rPr>
          <w:rFonts w:ascii="Arial" w:eastAsia="SimSun" w:hAnsi="Arial" w:cs="Arial"/>
          <w:lang w:eastAsia="zh-CN"/>
        </w:rPr>
        <w:t xml:space="preserve"> SDG&amp;E, </w:t>
      </w:r>
      <w:proofErr w:type="spellStart"/>
      <w:r w:rsidRPr="00505C74">
        <w:rPr>
          <w:rFonts w:ascii="Arial" w:eastAsia="SimSun" w:hAnsi="Arial" w:cs="Arial"/>
          <w:lang w:eastAsia="zh-CN"/>
        </w:rPr>
        <w:t>mediante</w:t>
      </w:r>
      <w:proofErr w:type="spellEnd"/>
      <w:r w:rsidRPr="00505C74">
        <w:rPr>
          <w:rFonts w:ascii="Arial" w:eastAsia="SimSun" w:hAnsi="Arial" w:cs="Arial"/>
          <w:lang w:eastAsia="zh-CN"/>
        </w:rPr>
        <w:t xml:space="preserve"> la </w:t>
      </w:r>
      <w:proofErr w:type="spellStart"/>
      <w:r w:rsidRPr="00505C74">
        <w:rPr>
          <w:rFonts w:ascii="Arial" w:eastAsia="SimSun" w:hAnsi="Arial" w:cs="Arial"/>
          <w:lang w:eastAsia="zh-CN"/>
        </w:rPr>
        <w:t>Decisión</w:t>
      </w:r>
      <w:proofErr w:type="spellEnd"/>
      <w:r w:rsidRPr="00505C74">
        <w:rPr>
          <w:rFonts w:ascii="Arial" w:eastAsia="SimSun" w:hAnsi="Arial" w:cs="Arial"/>
          <w:lang w:eastAsia="zh-CN"/>
        </w:rPr>
        <w:t xml:space="preserve"> 22-12-057, </w:t>
      </w:r>
      <w:proofErr w:type="spellStart"/>
      <w:r w:rsidRPr="00505C74">
        <w:rPr>
          <w:rFonts w:ascii="Arial" w:eastAsia="SimSun" w:hAnsi="Arial" w:cs="Arial"/>
          <w:lang w:eastAsia="zh-CN"/>
        </w:rPr>
        <w:t>presentar</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una</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solicitud</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proponiendo</w:t>
      </w:r>
      <w:proofErr w:type="spellEnd"/>
      <w:r w:rsidRPr="00505C74">
        <w:rPr>
          <w:rFonts w:ascii="Arial" w:eastAsia="SimSun" w:hAnsi="Arial" w:cs="Arial"/>
          <w:lang w:eastAsia="zh-CN"/>
        </w:rPr>
        <w:t xml:space="preserve"> un </w:t>
      </w:r>
      <w:proofErr w:type="spellStart"/>
      <w:r w:rsidRPr="00505C74">
        <w:rPr>
          <w:rFonts w:ascii="Arial" w:eastAsia="SimSun" w:hAnsi="Arial" w:cs="Arial"/>
          <w:lang w:eastAsia="zh-CN"/>
        </w:rPr>
        <w:t>programa</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piloto</w:t>
      </w:r>
      <w:proofErr w:type="spellEnd"/>
      <w:r w:rsidRPr="00505C74">
        <w:rPr>
          <w:rFonts w:ascii="Arial" w:eastAsia="SimSun" w:hAnsi="Arial" w:cs="Arial"/>
          <w:lang w:eastAsia="zh-CN"/>
        </w:rPr>
        <w:t xml:space="preserve"> para </w:t>
      </w:r>
      <w:proofErr w:type="spellStart"/>
      <w:r w:rsidRPr="00505C74">
        <w:rPr>
          <w:rFonts w:ascii="Arial" w:eastAsia="SimSun" w:hAnsi="Arial" w:cs="Arial"/>
          <w:lang w:eastAsia="zh-CN"/>
        </w:rPr>
        <w:t>probar</w:t>
      </w:r>
      <w:proofErr w:type="spellEnd"/>
      <w:r w:rsidRPr="00505C74">
        <w:rPr>
          <w:rFonts w:ascii="Arial" w:eastAsia="SimSun" w:hAnsi="Arial" w:cs="Arial"/>
          <w:lang w:eastAsia="zh-CN"/>
        </w:rPr>
        <w:t xml:space="preserve"> la </w:t>
      </w:r>
      <w:proofErr w:type="spellStart"/>
      <w:r w:rsidRPr="00505C74">
        <w:rPr>
          <w:rFonts w:ascii="Arial" w:eastAsia="SimSun" w:hAnsi="Arial" w:cs="Arial"/>
          <w:lang w:eastAsia="zh-CN"/>
        </w:rPr>
        <w:t>mezcla</w:t>
      </w:r>
      <w:proofErr w:type="spellEnd"/>
      <w:r w:rsidRPr="00505C74">
        <w:rPr>
          <w:rFonts w:ascii="Arial" w:eastAsia="SimSun" w:hAnsi="Arial" w:cs="Arial"/>
          <w:lang w:eastAsia="zh-CN"/>
        </w:rPr>
        <w:t xml:space="preserve"> de </w:t>
      </w:r>
      <w:proofErr w:type="spellStart"/>
      <w:r w:rsidRPr="00505C74">
        <w:rPr>
          <w:rFonts w:ascii="Arial" w:eastAsia="SimSun" w:hAnsi="Arial" w:cs="Arial"/>
          <w:lang w:eastAsia="zh-CN"/>
        </w:rPr>
        <w:t>hidrógeno</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en</w:t>
      </w:r>
      <w:proofErr w:type="spellEnd"/>
      <w:r w:rsidRPr="00505C74">
        <w:rPr>
          <w:rFonts w:ascii="Arial" w:eastAsia="SimSun" w:hAnsi="Arial" w:cs="Arial"/>
          <w:lang w:eastAsia="zh-CN"/>
        </w:rPr>
        <w:t xml:space="preserve"> </w:t>
      </w:r>
      <w:proofErr w:type="spellStart"/>
      <w:r w:rsidRPr="00505C74">
        <w:rPr>
          <w:rFonts w:ascii="Arial" w:eastAsia="SimSun" w:hAnsi="Arial" w:cs="Arial"/>
          <w:lang w:eastAsia="zh-CN"/>
        </w:rPr>
        <w:t>el</w:t>
      </w:r>
      <w:proofErr w:type="spellEnd"/>
      <w:r w:rsidRPr="00505C74">
        <w:rPr>
          <w:rFonts w:ascii="Arial" w:eastAsia="SimSun" w:hAnsi="Arial" w:cs="Arial"/>
          <w:lang w:eastAsia="zh-CN"/>
        </w:rPr>
        <w:t xml:space="preserve"> gas natural.</w:t>
      </w:r>
    </w:p>
    <w:p w14:paraId="7B8DD77F" w14:textId="77777777" w:rsidR="00505C74" w:rsidRPr="00505C74" w:rsidRDefault="00505C74" w:rsidP="00505C74">
      <w:pPr>
        <w:pStyle w:val="FootnoteText"/>
        <w:rPr>
          <w:rFonts w:ascii="Arial" w:hAnsi="Arial" w:cs="Arial"/>
        </w:rPr>
      </w:pPr>
    </w:p>
    <w:p w14:paraId="4602AED9" w14:textId="77777777" w:rsidR="00505C74" w:rsidRPr="00505C74" w:rsidRDefault="00505C74">
      <w:pPr>
        <w:rPr>
          <w:rFonts w:ascii="Arial" w:hAnsi="Arial" w:cs="Arial"/>
        </w:rPr>
      </w:pPr>
    </w:p>
    <w:p w14:paraId="5D8649B6" w14:textId="77777777" w:rsidR="00833B03" w:rsidRDefault="00833B03">
      <w:pPr>
        <w:rPr>
          <w:rFonts w:ascii="Arial" w:hAnsi="Arial" w:cs="Arial"/>
          <w:b/>
          <w:bCs/>
        </w:rPr>
      </w:pPr>
    </w:p>
    <w:p w14:paraId="78092D48" w14:textId="77777777" w:rsidR="00833B03" w:rsidRDefault="00833B03">
      <w:pPr>
        <w:rPr>
          <w:rFonts w:ascii="Arial" w:hAnsi="Arial" w:cs="Arial"/>
          <w:b/>
          <w:bCs/>
        </w:rPr>
      </w:pPr>
    </w:p>
    <w:p w14:paraId="2CD2BBB3" w14:textId="03C6ADE0" w:rsidR="00C121C5" w:rsidRPr="00505C74" w:rsidRDefault="00833B03">
      <w:pPr>
        <w:rPr>
          <w:rFonts w:ascii="Arial" w:hAnsi="Arial" w:cs="Arial"/>
          <w:b/>
          <w:bCs/>
        </w:rPr>
      </w:pPr>
      <w:r w:rsidRPr="00505C74">
        <w:rPr>
          <w:rFonts w:ascii="Arial" w:hAnsi="Arial" w:cs="Arial"/>
          <w:b/>
          <w:bCs/>
        </w:rPr>
        <w:lastRenderedPageBreak/>
        <w:t>Contacto con la CPUC</w:t>
      </w:r>
    </w:p>
    <w:p w14:paraId="2B7790EE" w14:textId="77777777" w:rsidR="00C121C5" w:rsidRPr="00505C74" w:rsidRDefault="00833B03">
      <w:pPr>
        <w:rPr>
          <w:rFonts w:ascii="Arial" w:hAnsi="Arial" w:cs="Arial"/>
        </w:rPr>
      </w:pPr>
      <w:r w:rsidRPr="00505C74">
        <w:rPr>
          <w:rFonts w:ascii="Arial" w:hAnsi="Arial" w:cs="Arial"/>
        </w:rPr>
        <w:t>Las partes del procedimiento están revisando la solicitud, incluyendo la Oficina de Defensores Públicos. Esta oficina es un defensor independiente del consumidor dentro de la CPUC que representa a los clientes para obtener las tarifas más bajas posibles, manteniendo niveles de servicio seguros y confiables.</w:t>
      </w:r>
    </w:p>
    <w:p w14:paraId="014A7025" w14:textId="04168A29" w:rsidR="00C121C5" w:rsidRPr="00505C74" w:rsidRDefault="00833B03">
      <w:pPr>
        <w:rPr>
          <w:rFonts w:ascii="Arial" w:hAnsi="Arial" w:cs="Arial"/>
        </w:rPr>
      </w:pPr>
      <w:r w:rsidRPr="00505C74">
        <w:rPr>
          <w:rFonts w:ascii="Arial" w:hAnsi="Arial" w:cs="Arial"/>
        </w:rPr>
        <w:t xml:space="preserve">Para más información, llama al 1-415-703-1584, escribe a PublicAdvocatesOffice@cpuc.ca.gov o </w:t>
      </w:r>
      <w:proofErr w:type="spellStart"/>
      <w:r w:rsidRPr="00505C74">
        <w:rPr>
          <w:rFonts w:ascii="Arial" w:hAnsi="Arial" w:cs="Arial"/>
        </w:rPr>
        <w:t>visita</w:t>
      </w:r>
      <w:proofErr w:type="spellEnd"/>
      <w:r w:rsidRPr="00505C74">
        <w:rPr>
          <w:rFonts w:ascii="Arial" w:hAnsi="Arial" w:cs="Arial"/>
        </w:rPr>
        <w:t xml:space="preserve"> PublicAdvocates.cpuc.ca.gov.</w:t>
      </w:r>
    </w:p>
    <w:p w14:paraId="1FBCF956" w14:textId="77777777" w:rsidR="00C121C5" w:rsidRPr="00505C74" w:rsidRDefault="00C121C5">
      <w:pPr>
        <w:rPr>
          <w:rFonts w:ascii="Arial" w:hAnsi="Arial" w:cs="Arial"/>
        </w:rPr>
      </w:pPr>
    </w:p>
    <w:p w14:paraId="2FB60D12" w14:textId="77777777" w:rsidR="00C121C5" w:rsidRPr="00505C74" w:rsidRDefault="00833B03">
      <w:pPr>
        <w:rPr>
          <w:rFonts w:ascii="Arial" w:hAnsi="Arial" w:cs="Arial"/>
        </w:rPr>
      </w:pPr>
      <w:r w:rsidRPr="00505C74">
        <w:rPr>
          <w:rFonts w:ascii="Arial" w:hAnsi="Arial" w:cs="Arial"/>
        </w:rPr>
        <w:t xml:space="preserve">Para más información y actualizaciones sobre las audiencias, visita </w:t>
      </w:r>
      <w:r w:rsidRPr="00505C74">
        <w:rPr>
          <w:rFonts w:ascii="Arial" w:hAnsi="Arial" w:cs="Arial"/>
          <w:b/>
          <w:bCs/>
        </w:rPr>
        <w:t>cpuc.ca.gov/pph</w:t>
      </w:r>
      <w:r w:rsidRPr="00505C74">
        <w:rPr>
          <w:rFonts w:ascii="Arial" w:hAnsi="Arial" w:cs="Arial"/>
        </w:rPr>
        <w:t>.</w:t>
      </w:r>
    </w:p>
    <w:p w14:paraId="76202CB0" w14:textId="77777777" w:rsidR="00C121C5" w:rsidRPr="00505C74" w:rsidRDefault="00833B03">
      <w:pPr>
        <w:rPr>
          <w:rFonts w:ascii="Arial" w:hAnsi="Arial" w:cs="Arial"/>
        </w:rPr>
      </w:pPr>
      <w:r w:rsidRPr="00505C74">
        <w:rPr>
          <w:rFonts w:ascii="Arial" w:hAnsi="Arial" w:cs="Arial"/>
        </w:rPr>
        <w:t>Si tienes preguntas sobre los procesos de la CPUC, puedes contactar a la Oficina del Asesor Público de la CPUC en:</w:t>
      </w:r>
    </w:p>
    <w:p w14:paraId="4B5F4686" w14:textId="77777777" w:rsidR="00C121C5" w:rsidRPr="00505C74" w:rsidRDefault="00C121C5">
      <w:pPr>
        <w:rPr>
          <w:rFonts w:ascii="Arial" w:hAnsi="Arial" w:cs="Arial"/>
        </w:rPr>
      </w:pPr>
    </w:p>
    <w:p w14:paraId="2121582D" w14:textId="77777777" w:rsidR="00C121C5" w:rsidRPr="00505C74" w:rsidRDefault="00833B03">
      <w:pPr>
        <w:rPr>
          <w:rFonts w:ascii="Arial" w:hAnsi="Arial" w:cs="Arial"/>
        </w:rPr>
      </w:pPr>
      <w:r w:rsidRPr="00505C74">
        <w:rPr>
          <w:rFonts w:ascii="Arial" w:hAnsi="Arial" w:cs="Arial"/>
          <w:b/>
          <w:bCs/>
        </w:rPr>
        <w:t>Correo electrónico:</w:t>
      </w:r>
      <w:r w:rsidRPr="00505C74">
        <w:rPr>
          <w:rFonts w:ascii="Arial" w:hAnsi="Arial" w:cs="Arial"/>
        </w:rPr>
        <w:t xml:space="preserve"> Public.Advisor@cpuc.ca.gov</w:t>
      </w:r>
    </w:p>
    <w:p w14:paraId="1740737E" w14:textId="77777777" w:rsidR="00C121C5" w:rsidRPr="00505C74" w:rsidRDefault="00833B03">
      <w:pPr>
        <w:rPr>
          <w:rFonts w:ascii="Arial" w:hAnsi="Arial" w:cs="Arial"/>
        </w:rPr>
      </w:pPr>
      <w:r w:rsidRPr="00505C74">
        <w:rPr>
          <w:rFonts w:ascii="Arial" w:hAnsi="Arial" w:cs="Arial"/>
          <w:b/>
          <w:bCs/>
        </w:rPr>
        <w:t>Teléfono:</w:t>
      </w:r>
      <w:r w:rsidRPr="00505C74">
        <w:rPr>
          <w:rFonts w:ascii="Arial" w:hAnsi="Arial" w:cs="Arial"/>
        </w:rPr>
        <w:t xml:space="preserve"> 1-866-849-8390 (gratis) o 1-415-703-2074</w:t>
      </w:r>
    </w:p>
    <w:p w14:paraId="1E9B64A5" w14:textId="36F0956F" w:rsidR="00C121C5" w:rsidRPr="00505C74" w:rsidRDefault="00833B03">
      <w:pPr>
        <w:rPr>
          <w:rFonts w:ascii="Arial" w:hAnsi="Arial" w:cs="Arial"/>
        </w:rPr>
      </w:pPr>
      <w:r w:rsidRPr="00505C74">
        <w:rPr>
          <w:rFonts w:ascii="Arial" w:hAnsi="Arial" w:cs="Arial"/>
          <w:b/>
          <w:bCs/>
        </w:rPr>
        <w:t>Correo postal:</w:t>
      </w:r>
      <w:r w:rsidRPr="00505C74">
        <w:rPr>
          <w:rFonts w:ascii="Arial" w:hAnsi="Arial" w:cs="Arial"/>
        </w:rPr>
        <w:tab/>
      </w:r>
      <w:r>
        <w:rPr>
          <w:rFonts w:ascii="Arial" w:hAnsi="Arial" w:cs="Arial"/>
        </w:rPr>
        <w:br/>
      </w:r>
      <w:proofErr w:type="spellStart"/>
      <w:r w:rsidRPr="00505C74">
        <w:rPr>
          <w:rFonts w:ascii="Arial" w:hAnsi="Arial" w:cs="Arial"/>
        </w:rPr>
        <w:t>Oficina</w:t>
      </w:r>
      <w:proofErr w:type="spellEnd"/>
      <w:r w:rsidRPr="00505C74">
        <w:rPr>
          <w:rFonts w:ascii="Arial" w:hAnsi="Arial" w:cs="Arial"/>
        </w:rPr>
        <w:t xml:space="preserve"> del </w:t>
      </w:r>
      <w:proofErr w:type="spellStart"/>
      <w:r w:rsidRPr="00505C74">
        <w:rPr>
          <w:rFonts w:ascii="Arial" w:hAnsi="Arial" w:cs="Arial"/>
        </w:rPr>
        <w:t>Asesor</w:t>
      </w:r>
      <w:proofErr w:type="spellEnd"/>
      <w:r w:rsidRPr="00505C74">
        <w:rPr>
          <w:rFonts w:ascii="Arial" w:hAnsi="Arial" w:cs="Arial"/>
        </w:rPr>
        <w:t xml:space="preserve"> Público de la CPUC</w:t>
      </w:r>
    </w:p>
    <w:p w14:paraId="4A70C670" w14:textId="77777777" w:rsidR="00C121C5" w:rsidRPr="00505C74" w:rsidRDefault="00833B03">
      <w:pPr>
        <w:rPr>
          <w:rFonts w:ascii="Arial" w:hAnsi="Arial" w:cs="Arial"/>
        </w:rPr>
      </w:pPr>
      <w:r w:rsidRPr="00505C74">
        <w:rPr>
          <w:rFonts w:ascii="Arial" w:hAnsi="Arial" w:cs="Arial"/>
        </w:rPr>
        <w:t>505 Van Ness Avenue</w:t>
      </w:r>
    </w:p>
    <w:p w14:paraId="63798EE0" w14:textId="77777777" w:rsidR="00C121C5" w:rsidRPr="00505C74" w:rsidRDefault="00833B03">
      <w:pPr>
        <w:rPr>
          <w:rFonts w:ascii="Arial" w:hAnsi="Arial" w:cs="Arial"/>
        </w:rPr>
      </w:pPr>
      <w:r w:rsidRPr="00505C74">
        <w:rPr>
          <w:rFonts w:ascii="Arial" w:hAnsi="Arial" w:cs="Arial"/>
        </w:rPr>
        <w:t>San Francisco, CA 94102</w:t>
      </w:r>
    </w:p>
    <w:p w14:paraId="496B1F8F" w14:textId="77777777" w:rsidR="00C121C5" w:rsidRPr="00505C74" w:rsidRDefault="00C121C5">
      <w:pPr>
        <w:rPr>
          <w:rFonts w:ascii="Arial" w:hAnsi="Arial" w:cs="Arial"/>
        </w:rPr>
      </w:pPr>
    </w:p>
    <w:p w14:paraId="2DA69847" w14:textId="77777777" w:rsidR="00C121C5" w:rsidRPr="00505C74" w:rsidRDefault="00C121C5">
      <w:pPr>
        <w:rPr>
          <w:rFonts w:ascii="Arial" w:hAnsi="Arial" w:cs="Arial"/>
        </w:rPr>
      </w:pPr>
    </w:p>
    <w:p w14:paraId="6B2CA1C6" w14:textId="77777777" w:rsidR="00C121C5" w:rsidRPr="00505C74" w:rsidRDefault="00833B03">
      <w:pPr>
        <w:rPr>
          <w:rFonts w:ascii="Arial" w:hAnsi="Arial" w:cs="Arial"/>
        </w:rPr>
      </w:pPr>
      <w:r w:rsidRPr="00505C74">
        <w:rPr>
          <w:rFonts w:ascii="Arial" w:hAnsi="Arial" w:cs="Arial"/>
        </w:rPr>
        <w:t xml:space="preserve">Por favor, menciona la </w:t>
      </w:r>
      <w:r w:rsidRPr="00505C74">
        <w:rPr>
          <w:rFonts w:ascii="Arial" w:hAnsi="Arial" w:cs="Arial"/>
          <w:b/>
          <w:bCs/>
        </w:rPr>
        <w:t>Solicitud de Mezcla de Hidrógeno (A.22-09-006) SDG&amp;E</w:t>
      </w:r>
      <w:r w:rsidRPr="00505C74">
        <w:rPr>
          <w:rFonts w:ascii="Arial" w:hAnsi="Arial" w:cs="Arial"/>
        </w:rPr>
        <w:t xml:space="preserve"> en cualquier comunicación con la CPUC sobre este asunto.</w:t>
      </w:r>
    </w:p>
    <w:p w14:paraId="2A471BCC" w14:textId="77777777" w:rsidR="00C121C5" w:rsidRPr="00505C74" w:rsidRDefault="00C121C5">
      <w:pPr>
        <w:rPr>
          <w:rFonts w:ascii="Arial" w:hAnsi="Arial" w:cs="Arial"/>
        </w:rPr>
      </w:pPr>
    </w:p>
    <w:p w14:paraId="0502261F" w14:textId="77777777" w:rsidR="00C121C5" w:rsidRPr="00505C74" w:rsidRDefault="00833B03">
      <w:pPr>
        <w:rPr>
          <w:rFonts w:ascii="Arial" w:hAnsi="Arial" w:cs="Arial"/>
          <w:b/>
          <w:bCs/>
        </w:rPr>
      </w:pPr>
      <w:r w:rsidRPr="00505C74">
        <w:rPr>
          <w:rFonts w:ascii="Arial" w:hAnsi="Arial" w:cs="Arial"/>
          <w:b/>
          <w:bCs/>
        </w:rPr>
        <w:t>¿Dónde puedo obtener más información?</w:t>
      </w:r>
    </w:p>
    <w:p w14:paraId="3E7D31E7" w14:textId="77777777" w:rsidR="00C121C5" w:rsidRPr="00505C74" w:rsidRDefault="00833B03">
      <w:pPr>
        <w:rPr>
          <w:rFonts w:ascii="Arial" w:hAnsi="Arial" w:cs="Arial"/>
          <w:b/>
          <w:bCs/>
        </w:rPr>
      </w:pPr>
      <w:r w:rsidRPr="00505C74">
        <w:rPr>
          <w:rFonts w:ascii="Arial" w:hAnsi="Arial" w:cs="Arial"/>
          <w:b/>
          <w:bCs/>
        </w:rPr>
        <w:t>Contacto con SDG&amp;E</w:t>
      </w:r>
    </w:p>
    <w:p w14:paraId="12B021FB" w14:textId="7BC65E24" w:rsidR="00C121C5" w:rsidRPr="00505C74" w:rsidRDefault="00833B03">
      <w:pPr>
        <w:rPr>
          <w:rFonts w:ascii="Arial" w:hAnsi="Arial" w:cs="Arial"/>
        </w:rPr>
      </w:pPr>
      <w:r w:rsidRPr="00505C74">
        <w:rPr>
          <w:rFonts w:ascii="Arial" w:hAnsi="Arial" w:cs="Arial"/>
        </w:rPr>
        <w:t xml:space="preserve">Si tienes preguntas sobre la solicitud de SDG&amp;E, </w:t>
      </w:r>
      <w:proofErr w:type="spellStart"/>
      <w:r w:rsidRPr="00505C74">
        <w:rPr>
          <w:rFonts w:ascii="Arial" w:hAnsi="Arial" w:cs="Arial"/>
        </w:rPr>
        <w:t>puedes</w:t>
      </w:r>
      <w:proofErr w:type="spellEnd"/>
      <w:r w:rsidRPr="00505C74">
        <w:rPr>
          <w:rFonts w:ascii="Arial" w:hAnsi="Arial" w:cs="Arial"/>
        </w:rPr>
        <w:t xml:space="preserve"> </w:t>
      </w:r>
      <w:proofErr w:type="spellStart"/>
      <w:r w:rsidRPr="00505C74">
        <w:rPr>
          <w:rFonts w:ascii="Arial" w:hAnsi="Arial" w:cs="Arial"/>
        </w:rPr>
        <w:t>contactarlos</w:t>
      </w:r>
      <w:proofErr w:type="spellEnd"/>
      <w:r w:rsidRPr="00505C74">
        <w:rPr>
          <w:rFonts w:ascii="Arial" w:hAnsi="Arial" w:cs="Arial"/>
        </w:rPr>
        <w:t xml:space="preserve"> </w:t>
      </w:r>
      <w:proofErr w:type="spellStart"/>
      <w:r w:rsidRPr="00505C74">
        <w:rPr>
          <w:rFonts w:ascii="Arial" w:hAnsi="Arial" w:cs="Arial"/>
        </w:rPr>
        <w:t>en</w:t>
      </w:r>
      <w:proofErr w:type="spellEnd"/>
      <w:r w:rsidRPr="00505C74">
        <w:rPr>
          <w:rFonts w:ascii="Arial" w:hAnsi="Arial" w:cs="Arial"/>
        </w:rPr>
        <w:t>:</w:t>
      </w:r>
    </w:p>
    <w:p w14:paraId="0A145382" w14:textId="77777777" w:rsidR="00C121C5" w:rsidRPr="00505C74" w:rsidRDefault="00833B03">
      <w:pPr>
        <w:rPr>
          <w:rFonts w:ascii="Arial" w:hAnsi="Arial" w:cs="Arial"/>
        </w:rPr>
      </w:pPr>
      <w:r w:rsidRPr="00505C74">
        <w:rPr>
          <w:rFonts w:ascii="Arial" w:hAnsi="Arial" w:cs="Arial"/>
          <w:b/>
          <w:bCs/>
        </w:rPr>
        <w:t>Correo electrónico:</w:t>
      </w:r>
      <w:r w:rsidRPr="00505C74">
        <w:rPr>
          <w:rFonts w:ascii="Arial" w:hAnsi="Arial" w:cs="Arial"/>
        </w:rPr>
        <w:t xml:space="preserve"> tmkirch2@sdge.com</w:t>
      </w:r>
    </w:p>
    <w:p w14:paraId="48D453FB" w14:textId="6E55828A" w:rsidR="00C121C5" w:rsidRPr="00505C74" w:rsidRDefault="00833B03">
      <w:pPr>
        <w:rPr>
          <w:rFonts w:ascii="Arial" w:hAnsi="Arial" w:cs="Arial"/>
        </w:rPr>
      </w:pPr>
      <w:r w:rsidRPr="00505C74">
        <w:rPr>
          <w:rFonts w:ascii="Arial" w:hAnsi="Arial" w:cs="Arial"/>
          <w:b/>
          <w:bCs/>
        </w:rPr>
        <w:t>Correo postal:</w:t>
      </w:r>
      <w:r>
        <w:rPr>
          <w:rFonts w:ascii="Arial" w:hAnsi="Arial" w:cs="Arial"/>
        </w:rPr>
        <w:br/>
      </w:r>
      <w:r w:rsidRPr="00505C74">
        <w:rPr>
          <w:rFonts w:ascii="Arial" w:hAnsi="Arial" w:cs="Arial"/>
        </w:rPr>
        <w:t xml:space="preserve">Tyler Kirchhoff, </w:t>
      </w:r>
      <w:proofErr w:type="spellStart"/>
      <w:r w:rsidRPr="00505C74">
        <w:rPr>
          <w:rFonts w:ascii="Arial" w:hAnsi="Arial" w:cs="Arial"/>
        </w:rPr>
        <w:t>Gerente</w:t>
      </w:r>
      <w:proofErr w:type="spellEnd"/>
      <w:r w:rsidRPr="00505C74">
        <w:rPr>
          <w:rFonts w:ascii="Arial" w:hAnsi="Arial" w:cs="Arial"/>
        </w:rPr>
        <w:t xml:space="preserve"> de Casos Regulatorios de SDG&amp;E</w:t>
      </w:r>
    </w:p>
    <w:p w14:paraId="14A68F0A" w14:textId="617DECC1" w:rsidR="00C121C5" w:rsidRPr="00505C74" w:rsidRDefault="00833B03">
      <w:pPr>
        <w:rPr>
          <w:rFonts w:ascii="Arial" w:hAnsi="Arial" w:cs="Arial"/>
        </w:rPr>
      </w:pPr>
      <w:r w:rsidRPr="00505C74">
        <w:rPr>
          <w:rFonts w:ascii="Arial" w:hAnsi="Arial" w:cs="Arial"/>
        </w:rPr>
        <w:t>San Diego Gas &amp; Electric Company</w:t>
      </w:r>
    </w:p>
    <w:p w14:paraId="54CA37B7" w14:textId="77777777" w:rsidR="00C121C5" w:rsidRPr="00505C74" w:rsidRDefault="00833B03">
      <w:pPr>
        <w:rPr>
          <w:rFonts w:ascii="Arial" w:hAnsi="Arial" w:cs="Arial"/>
        </w:rPr>
      </w:pPr>
      <w:r w:rsidRPr="00505C74">
        <w:rPr>
          <w:rFonts w:ascii="Arial" w:hAnsi="Arial" w:cs="Arial"/>
        </w:rPr>
        <w:lastRenderedPageBreak/>
        <w:t>8330 Century Park Court, CP31</w:t>
      </w:r>
    </w:p>
    <w:p w14:paraId="6CC85373" w14:textId="77777777" w:rsidR="00C121C5" w:rsidRPr="00505C74" w:rsidRDefault="00833B03">
      <w:pPr>
        <w:rPr>
          <w:rFonts w:ascii="Arial" w:hAnsi="Arial" w:cs="Arial"/>
        </w:rPr>
      </w:pPr>
      <w:r w:rsidRPr="00505C74">
        <w:rPr>
          <w:rFonts w:ascii="Arial" w:hAnsi="Arial" w:cs="Arial"/>
        </w:rPr>
        <w:t>San Diego, CA 92123</w:t>
      </w:r>
    </w:p>
    <w:p w14:paraId="5C36592A" w14:textId="77777777" w:rsidR="00C121C5" w:rsidRPr="00505C74" w:rsidRDefault="00C121C5">
      <w:pPr>
        <w:rPr>
          <w:rFonts w:ascii="Arial" w:hAnsi="Arial" w:cs="Arial"/>
        </w:rPr>
      </w:pPr>
    </w:p>
    <w:sectPr w:rsidR="00C121C5" w:rsidRPr="00505C74" w:rsidSect="00833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3128759">
    <w:abstractNumId w:val="8"/>
  </w:num>
  <w:num w:numId="2" w16cid:durableId="713235637">
    <w:abstractNumId w:val="6"/>
  </w:num>
  <w:num w:numId="3" w16cid:durableId="618804874">
    <w:abstractNumId w:val="5"/>
  </w:num>
  <w:num w:numId="4" w16cid:durableId="1846897087">
    <w:abstractNumId w:val="4"/>
  </w:num>
  <w:num w:numId="5" w16cid:durableId="1882400984">
    <w:abstractNumId w:val="7"/>
  </w:num>
  <w:num w:numId="6" w16cid:durableId="961883602">
    <w:abstractNumId w:val="3"/>
  </w:num>
  <w:num w:numId="7" w16cid:durableId="1869637362">
    <w:abstractNumId w:val="2"/>
  </w:num>
  <w:num w:numId="8" w16cid:durableId="43067503">
    <w:abstractNumId w:val="1"/>
  </w:num>
  <w:num w:numId="9" w16cid:durableId="146908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05C74"/>
    <w:rsid w:val="00520052"/>
    <w:rsid w:val="00833B03"/>
    <w:rsid w:val="00AA1D8D"/>
    <w:rsid w:val="00B47730"/>
    <w:rsid w:val="00C121C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FE547"/>
  <w14:defaultImageDpi w14:val="300"/>
  <w15:docId w15:val="{F111CD50-389B-47B4-949F-D0D309F2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505C74"/>
    <w:pPr>
      <w:spacing w:after="0" w:line="240" w:lineRule="auto"/>
    </w:pPr>
    <w:rPr>
      <w:rFonts w:ascii="Calibri" w:eastAsiaTheme="minorHAnsi" w:hAnsi="Calibri" w:cs="Calibri"/>
    </w:rPr>
  </w:style>
  <w:style w:type="paragraph" w:styleId="FootnoteText">
    <w:name w:val="footnote text"/>
    <w:basedOn w:val="Normal"/>
    <w:link w:val="FootnoteTextChar"/>
    <w:uiPriority w:val="99"/>
    <w:semiHidden/>
    <w:unhideWhenUsed/>
    <w:rsid w:val="00505C74"/>
    <w:pPr>
      <w:spacing w:after="0" w:line="240" w:lineRule="auto"/>
    </w:pPr>
    <w:rPr>
      <w:rFonts w:eastAsia="SimSun"/>
      <w:sz w:val="20"/>
      <w:szCs w:val="20"/>
      <w:lang w:eastAsia="zh-CN"/>
    </w:rPr>
  </w:style>
  <w:style w:type="character" w:customStyle="1" w:styleId="FootnoteTextChar">
    <w:name w:val="Footnote Text Char"/>
    <w:basedOn w:val="DefaultParagraphFont"/>
    <w:link w:val="FootnoteText"/>
    <w:uiPriority w:val="99"/>
    <w:semiHidden/>
    <w:rsid w:val="00505C74"/>
    <w:rPr>
      <w:rFonts w:eastAsia="SimSun"/>
      <w:sz w:val="20"/>
      <w:szCs w:val="20"/>
      <w:lang w:eastAsia="zh-CN"/>
    </w:rPr>
  </w:style>
  <w:style w:type="character" w:styleId="FootnoteReference">
    <w:name w:val="footnote reference"/>
    <w:basedOn w:val="DefaultParagraphFont"/>
    <w:uiPriority w:val="99"/>
    <w:semiHidden/>
    <w:unhideWhenUsed/>
    <w:rsid w:val="00505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9119">
      <w:bodyDiv w:val="1"/>
      <w:marLeft w:val="0"/>
      <w:marRight w:val="0"/>
      <w:marTop w:val="0"/>
      <w:marBottom w:val="0"/>
      <w:divBdr>
        <w:top w:val="none" w:sz="0" w:space="0" w:color="auto"/>
        <w:left w:val="none" w:sz="0" w:space="0" w:color="auto"/>
        <w:bottom w:val="none" w:sz="0" w:space="0" w:color="auto"/>
        <w:right w:val="none" w:sz="0" w:space="0" w:color="auto"/>
      </w:divBdr>
    </w:div>
    <w:div w:id="854155714">
      <w:bodyDiv w:val="1"/>
      <w:marLeft w:val="0"/>
      <w:marRight w:val="0"/>
      <w:marTop w:val="0"/>
      <w:marBottom w:val="0"/>
      <w:divBdr>
        <w:top w:val="none" w:sz="0" w:space="0" w:color="auto"/>
        <w:left w:val="none" w:sz="0" w:space="0" w:color="auto"/>
        <w:bottom w:val="none" w:sz="0" w:space="0" w:color="auto"/>
        <w:right w:val="none" w:sz="0" w:space="0" w:color="auto"/>
      </w:divBdr>
    </w:div>
    <w:div w:id="1979264667">
      <w:bodyDiv w:val="1"/>
      <w:marLeft w:val="0"/>
      <w:marRight w:val="0"/>
      <w:marTop w:val="0"/>
      <w:marBottom w:val="0"/>
      <w:divBdr>
        <w:top w:val="none" w:sz="0" w:space="0" w:color="auto"/>
        <w:left w:val="none" w:sz="0" w:space="0" w:color="auto"/>
        <w:bottom w:val="none" w:sz="0" w:space="0" w:color="auto"/>
        <w:right w:val="none" w:sz="0" w:space="0" w:color="auto"/>
      </w:divBdr>
    </w:div>
    <w:div w:id="2070031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Tilos, Mary Ann</cp:lastModifiedBy>
  <cp:revision>2</cp:revision>
  <dcterms:created xsi:type="dcterms:W3CDTF">2025-09-16T23:41:00Z</dcterms:created>
  <dcterms:modified xsi:type="dcterms:W3CDTF">2025-09-16T23:41:00Z</dcterms:modified>
  <cp:category/>
</cp:coreProperties>
</file>